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D0" w:rsidRPr="00CE026A" w:rsidRDefault="00FC01D0" w:rsidP="001D54A4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026A">
        <w:rPr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FC01D0" w:rsidRPr="00CE026A" w:rsidRDefault="00FC01D0" w:rsidP="001D54A4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F521AF" w:rsidRPr="00CE026A">
        <w:rPr>
          <w:rFonts w:ascii="Times New Roman" w:hAnsi="Times New Roman" w:cs="Times New Roman"/>
          <w:b w:val="0"/>
          <w:sz w:val="24"/>
          <w:szCs w:val="24"/>
        </w:rPr>
        <w:t>постановлению</w:t>
      </w:r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CE026A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proofErr w:type="gramEnd"/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E026A" w:rsidRPr="00CE026A">
        <w:rPr>
          <w:rFonts w:ascii="Times New Roman" w:hAnsi="Times New Roman" w:cs="Times New Roman"/>
          <w:b w:val="0"/>
          <w:sz w:val="24"/>
          <w:szCs w:val="24"/>
        </w:rPr>
        <w:t>ЗАТО </w:t>
      </w:r>
      <w:r w:rsidR="00F521AF" w:rsidRPr="00CE026A">
        <w:rPr>
          <w:rFonts w:ascii="Times New Roman" w:hAnsi="Times New Roman" w:cs="Times New Roman"/>
          <w:b w:val="0"/>
          <w:sz w:val="24"/>
          <w:szCs w:val="24"/>
        </w:rPr>
        <w:t>г.</w:t>
      </w:r>
      <w:r w:rsidR="00386504" w:rsidRPr="00CE026A">
        <w:rPr>
          <w:rFonts w:ascii="Times New Roman" w:hAnsi="Times New Roman" w:cs="Times New Roman"/>
          <w:b w:val="0"/>
          <w:sz w:val="24"/>
          <w:szCs w:val="24"/>
        </w:rPr>
        <w:t> </w:t>
      </w:r>
      <w:r w:rsidR="00F521AF" w:rsidRPr="00CE026A">
        <w:rPr>
          <w:rFonts w:ascii="Times New Roman" w:hAnsi="Times New Roman" w:cs="Times New Roman"/>
          <w:b w:val="0"/>
          <w:sz w:val="24"/>
          <w:szCs w:val="24"/>
        </w:rPr>
        <w:t>Радужный Владимирской области</w:t>
      </w:r>
    </w:p>
    <w:p w:rsidR="00FC01D0" w:rsidRPr="00CE026A" w:rsidRDefault="001002DA" w:rsidP="001D54A4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05A2B">
        <w:rPr>
          <w:rFonts w:ascii="Times New Roman" w:hAnsi="Times New Roman" w:cs="Times New Roman"/>
          <w:b w:val="0"/>
          <w:sz w:val="24"/>
          <w:szCs w:val="24"/>
        </w:rPr>
        <w:t>05.10.2023</w:t>
      </w:r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C05A2B">
        <w:rPr>
          <w:rFonts w:ascii="Times New Roman" w:hAnsi="Times New Roman" w:cs="Times New Roman"/>
          <w:b w:val="0"/>
          <w:sz w:val="24"/>
          <w:szCs w:val="24"/>
        </w:rPr>
        <w:t>1313</w:t>
      </w:r>
    </w:p>
    <w:p w:rsidR="001D54A4" w:rsidRPr="00CE026A" w:rsidRDefault="001D54A4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F521AF" w:rsidRPr="00CE026A">
        <w:rPr>
          <w:rFonts w:ascii="Times New Roman" w:hAnsi="Times New Roman" w:cs="Times New Roman"/>
          <w:sz w:val="28"/>
          <w:szCs w:val="28"/>
        </w:rPr>
        <w:t>ЗАТО г.</w:t>
      </w:r>
      <w:r w:rsidR="00386504" w:rsidRPr="00CE026A">
        <w:rPr>
          <w:rFonts w:ascii="Times New Roman" w:hAnsi="Times New Roman" w:cs="Times New Roman"/>
          <w:sz w:val="28"/>
          <w:szCs w:val="28"/>
        </w:rPr>
        <w:t> </w:t>
      </w:r>
      <w:r w:rsidR="00F521AF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CE026A">
        <w:rPr>
          <w:rFonts w:ascii="Times New Roman" w:hAnsi="Times New Roman" w:cs="Times New Roman"/>
          <w:sz w:val="28"/>
          <w:szCs w:val="28"/>
        </w:rPr>
        <w:t xml:space="preserve"> на 20</w:t>
      </w:r>
      <w:r w:rsidR="007239D7" w:rsidRPr="00CE026A">
        <w:rPr>
          <w:rFonts w:ascii="Times New Roman" w:hAnsi="Times New Roman" w:cs="Times New Roman"/>
          <w:sz w:val="28"/>
          <w:szCs w:val="28"/>
        </w:rPr>
        <w:t>2</w:t>
      </w:r>
      <w:r w:rsidR="00995DBD">
        <w:rPr>
          <w:rFonts w:ascii="Times New Roman" w:hAnsi="Times New Roman" w:cs="Times New Roman"/>
          <w:sz w:val="28"/>
          <w:szCs w:val="28"/>
        </w:rPr>
        <w:t>4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239D7" w:rsidRPr="00CE026A">
        <w:rPr>
          <w:rFonts w:ascii="Times New Roman" w:hAnsi="Times New Roman" w:cs="Times New Roman"/>
          <w:sz w:val="28"/>
          <w:szCs w:val="28"/>
        </w:rPr>
        <w:t>2</w:t>
      </w:r>
      <w:r w:rsidR="00995DBD">
        <w:rPr>
          <w:rFonts w:ascii="Times New Roman" w:hAnsi="Times New Roman" w:cs="Times New Roman"/>
          <w:sz w:val="28"/>
          <w:szCs w:val="28"/>
        </w:rPr>
        <w:t>5</w:t>
      </w:r>
      <w:r w:rsidR="007239D7" w:rsidRPr="00CE026A">
        <w:rPr>
          <w:rFonts w:ascii="Times New Roman" w:hAnsi="Times New Roman" w:cs="Times New Roman"/>
          <w:sz w:val="28"/>
          <w:szCs w:val="28"/>
        </w:rPr>
        <w:t xml:space="preserve"> и 202</w:t>
      </w:r>
      <w:r w:rsidR="00995DBD">
        <w:rPr>
          <w:rFonts w:ascii="Times New Roman" w:hAnsi="Times New Roman" w:cs="Times New Roman"/>
          <w:sz w:val="28"/>
          <w:szCs w:val="28"/>
        </w:rPr>
        <w:t>6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D1AFE" w:rsidRDefault="005D1AFE" w:rsidP="00454A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454A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политики </w:t>
      </w:r>
      <w:r w:rsidR="00F521AF" w:rsidRPr="00CE026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F521AF" w:rsidRPr="00CE026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F521AF" w:rsidRPr="00CE026A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386504" w:rsidRPr="00CE026A">
        <w:rPr>
          <w:rFonts w:ascii="Times New Roman" w:hAnsi="Times New Roman" w:cs="Times New Roman"/>
          <w:sz w:val="28"/>
          <w:szCs w:val="28"/>
        </w:rPr>
        <w:t> </w:t>
      </w:r>
      <w:r w:rsidR="00F521AF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CE026A">
        <w:rPr>
          <w:rFonts w:ascii="Times New Roman" w:hAnsi="Times New Roman" w:cs="Times New Roman"/>
          <w:sz w:val="28"/>
          <w:szCs w:val="28"/>
        </w:rPr>
        <w:t xml:space="preserve"> на 20</w:t>
      </w:r>
      <w:r w:rsidR="007239D7" w:rsidRPr="00CE026A">
        <w:rPr>
          <w:rFonts w:ascii="Times New Roman" w:hAnsi="Times New Roman" w:cs="Times New Roman"/>
          <w:sz w:val="28"/>
          <w:szCs w:val="28"/>
        </w:rPr>
        <w:t>2</w:t>
      </w:r>
      <w:r w:rsidR="00193C80">
        <w:rPr>
          <w:rFonts w:ascii="Times New Roman" w:hAnsi="Times New Roman" w:cs="Times New Roman"/>
          <w:sz w:val="28"/>
          <w:szCs w:val="28"/>
        </w:rPr>
        <w:t>4</w:t>
      </w:r>
      <w:r w:rsidR="007239D7" w:rsidRPr="00CE026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93C80">
        <w:rPr>
          <w:rFonts w:ascii="Times New Roman" w:hAnsi="Times New Roman" w:cs="Times New Roman"/>
          <w:sz w:val="28"/>
          <w:szCs w:val="28"/>
        </w:rPr>
        <w:t>5</w:t>
      </w:r>
      <w:r w:rsidR="00ED22E7" w:rsidRPr="00CE026A">
        <w:rPr>
          <w:rFonts w:ascii="Times New Roman" w:hAnsi="Times New Roman" w:cs="Times New Roman"/>
          <w:sz w:val="28"/>
          <w:szCs w:val="28"/>
        </w:rPr>
        <w:t xml:space="preserve"> и 202</w:t>
      </w:r>
      <w:r w:rsidR="00193C80">
        <w:rPr>
          <w:rFonts w:ascii="Times New Roman" w:hAnsi="Times New Roman" w:cs="Times New Roman"/>
          <w:sz w:val="28"/>
          <w:szCs w:val="28"/>
        </w:rPr>
        <w:t>6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годов разработаны в соответствии со статьей 172 Бюджетного кодекса Российской Федерации, </w:t>
      </w:r>
      <w:r w:rsidR="001A158F">
        <w:rPr>
          <w:rFonts w:ascii="Times New Roman" w:hAnsi="Times New Roman" w:cs="Times New Roman"/>
          <w:sz w:val="28"/>
          <w:szCs w:val="28"/>
        </w:rPr>
        <w:t>О</w:t>
      </w:r>
      <w:r w:rsidR="008F655A" w:rsidRPr="001E571F">
        <w:rPr>
          <w:rFonts w:ascii="Times New Roman" w:hAnsi="Times New Roman" w:cs="Times New Roman"/>
          <w:sz w:val="28"/>
          <w:szCs w:val="28"/>
        </w:rPr>
        <w:t>сновными направлениями налоговой политики Владимирской области на 202</w:t>
      </w:r>
      <w:r w:rsidR="005D1AFE">
        <w:rPr>
          <w:rFonts w:ascii="Times New Roman" w:hAnsi="Times New Roman" w:cs="Times New Roman"/>
          <w:sz w:val="28"/>
          <w:szCs w:val="28"/>
        </w:rPr>
        <w:t>4 год и на плановый период 2025</w:t>
      </w:r>
      <w:r w:rsidR="008F655A" w:rsidRPr="001E571F">
        <w:rPr>
          <w:rFonts w:ascii="Times New Roman" w:hAnsi="Times New Roman" w:cs="Times New Roman"/>
          <w:sz w:val="28"/>
          <w:szCs w:val="28"/>
        </w:rPr>
        <w:t xml:space="preserve"> и 202</w:t>
      </w:r>
      <w:r w:rsidR="005D1AFE">
        <w:rPr>
          <w:rFonts w:ascii="Times New Roman" w:hAnsi="Times New Roman" w:cs="Times New Roman"/>
          <w:sz w:val="28"/>
          <w:szCs w:val="28"/>
        </w:rPr>
        <w:t>6</w:t>
      </w:r>
      <w:r w:rsidR="008F655A" w:rsidRPr="001E571F">
        <w:rPr>
          <w:rFonts w:ascii="Times New Roman" w:hAnsi="Times New Roman" w:cs="Times New Roman"/>
          <w:sz w:val="28"/>
          <w:szCs w:val="28"/>
        </w:rPr>
        <w:t xml:space="preserve"> годов, утвержденными распоряжением </w:t>
      </w:r>
      <w:r w:rsidR="005D1AFE">
        <w:rPr>
          <w:rFonts w:ascii="Times New Roman" w:hAnsi="Times New Roman" w:cs="Times New Roman"/>
          <w:sz w:val="28"/>
          <w:szCs w:val="28"/>
        </w:rPr>
        <w:t>Правительства</w:t>
      </w:r>
      <w:r w:rsidR="008F655A" w:rsidRPr="001E571F">
        <w:rPr>
          <w:rFonts w:ascii="Times New Roman" w:hAnsi="Times New Roman" w:cs="Times New Roman"/>
          <w:sz w:val="28"/>
          <w:szCs w:val="28"/>
        </w:rPr>
        <w:t xml:space="preserve"> Владимирской области от </w:t>
      </w:r>
      <w:r w:rsidR="005D1AFE">
        <w:rPr>
          <w:rFonts w:ascii="Times New Roman" w:hAnsi="Times New Roman" w:cs="Times New Roman"/>
          <w:sz w:val="28"/>
          <w:szCs w:val="28"/>
        </w:rPr>
        <w:t>7</w:t>
      </w:r>
      <w:r w:rsidR="001A158F">
        <w:rPr>
          <w:rFonts w:ascii="Times New Roman" w:hAnsi="Times New Roman" w:cs="Times New Roman"/>
          <w:sz w:val="28"/>
          <w:szCs w:val="28"/>
        </w:rPr>
        <w:t> </w:t>
      </w:r>
      <w:r w:rsidR="00875AAC" w:rsidRPr="001E571F">
        <w:rPr>
          <w:rFonts w:ascii="Times New Roman" w:hAnsi="Times New Roman" w:cs="Times New Roman"/>
          <w:sz w:val="28"/>
          <w:szCs w:val="28"/>
        </w:rPr>
        <w:t xml:space="preserve">июля </w:t>
      </w:r>
      <w:r w:rsidR="008F655A" w:rsidRPr="001E571F">
        <w:rPr>
          <w:rFonts w:ascii="Times New Roman" w:hAnsi="Times New Roman" w:cs="Times New Roman"/>
          <w:sz w:val="28"/>
          <w:szCs w:val="28"/>
        </w:rPr>
        <w:t>202</w:t>
      </w:r>
      <w:r w:rsidR="005D1AFE">
        <w:rPr>
          <w:rFonts w:ascii="Times New Roman" w:hAnsi="Times New Roman" w:cs="Times New Roman"/>
          <w:sz w:val="28"/>
          <w:szCs w:val="28"/>
        </w:rPr>
        <w:t>3</w:t>
      </w:r>
      <w:r w:rsidR="008F655A" w:rsidRPr="001E571F">
        <w:rPr>
          <w:rFonts w:ascii="Times New Roman" w:hAnsi="Times New Roman" w:cs="Times New Roman"/>
          <w:sz w:val="28"/>
          <w:szCs w:val="28"/>
        </w:rPr>
        <w:t xml:space="preserve"> </w:t>
      </w:r>
      <w:r w:rsidR="00875AAC" w:rsidRPr="001E571F">
        <w:rPr>
          <w:rFonts w:ascii="Times New Roman" w:hAnsi="Times New Roman" w:cs="Times New Roman"/>
          <w:sz w:val="28"/>
          <w:szCs w:val="28"/>
        </w:rPr>
        <w:t>г</w:t>
      </w:r>
      <w:r w:rsidR="005D1AFE">
        <w:rPr>
          <w:rFonts w:ascii="Times New Roman" w:hAnsi="Times New Roman" w:cs="Times New Roman"/>
          <w:sz w:val="28"/>
          <w:szCs w:val="28"/>
        </w:rPr>
        <w:t>.</w:t>
      </w:r>
      <w:r w:rsidR="00875AAC" w:rsidRPr="001E571F">
        <w:rPr>
          <w:rFonts w:ascii="Times New Roman" w:hAnsi="Times New Roman" w:cs="Times New Roman"/>
          <w:sz w:val="28"/>
          <w:szCs w:val="28"/>
        </w:rPr>
        <w:t xml:space="preserve"> </w:t>
      </w:r>
      <w:r w:rsidR="008F655A" w:rsidRPr="001E571F">
        <w:rPr>
          <w:rFonts w:ascii="Times New Roman" w:hAnsi="Times New Roman" w:cs="Times New Roman"/>
          <w:sz w:val="28"/>
          <w:szCs w:val="28"/>
        </w:rPr>
        <w:t>№ </w:t>
      </w:r>
      <w:r w:rsidR="005D1AFE">
        <w:rPr>
          <w:rFonts w:ascii="Times New Roman" w:hAnsi="Times New Roman" w:cs="Times New Roman"/>
          <w:sz w:val="28"/>
          <w:szCs w:val="28"/>
        </w:rPr>
        <w:t>537</w:t>
      </w:r>
      <w:r w:rsidR="008F655A" w:rsidRPr="001E571F">
        <w:rPr>
          <w:rFonts w:ascii="Times New Roman" w:hAnsi="Times New Roman" w:cs="Times New Roman"/>
          <w:sz w:val="28"/>
          <w:szCs w:val="28"/>
        </w:rPr>
        <w:t>-р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, </w:t>
      </w:r>
      <w:r w:rsidR="00F521AF" w:rsidRPr="00CE026A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городском </w:t>
      </w:r>
      <w:proofErr w:type="gramStart"/>
      <w:r w:rsidR="00F521AF" w:rsidRPr="00CE026A">
        <w:rPr>
          <w:rFonts w:ascii="Times New Roman" w:hAnsi="Times New Roman" w:cs="Times New Roman"/>
          <w:sz w:val="28"/>
          <w:szCs w:val="28"/>
        </w:rPr>
        <w:t>округе</w:t>
      </w:r>
      <w:proofErr w:type="gramEnd"/>
      <w:r w:rsidR="00F521AF" w:rsidRPr="00CE026A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386504" w:rsidRPr="00CE026A">
        <w:rPr>
          <w:rFonts w:ascii="Times New Roman" w:hAnsi="Times New Roman" w:cs="Times New Roman"/>
          <w:sz w:val="28"/>
          <w:szCs w:val="28"/>
        </w:rPr>
        <w:t> </w:t>
      </w:r>
      <w:r w:rsidR="00F521AF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области, утвержденным решением Совета народных депутатов ЗАТО г.</w:t>
      </w:r>
      <w:r w:rsidR="009F3087" w:rsidRPr="00CE026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521AF" w:rsidRPr="00CE026A">
        <w:rPr>
          <w:rFonts w:ascii="Times New Roman" w:hAnsi="Times New Roman" w:cs="Times New Roman"/>
          <w:sz w:val="28"/>
          <w:szCs w:val="28"/>
        </w:rPr>
        <w:t>Раду</w:t>
      </w:r>
      <w:r w:rsidR="00B557DE" w:rsidRPr="00CE026A">
        <w:rPr>
          <w:rFonts w:ascii="Times New Roman" w:hAnsi="Times New Roman" w:cs="Times New Roman"/>
          <w:sz w:val="28"/>
          <w:szCs w:val="28"/>
        </w:rPr>
        <w:t xml:space="preserve">жный Владимирской области от </w:t>
      </w:r>
      <w:r w:rsidR="00ED22E7" w:rsidRPr="00CE026A">
        <w:rPr>
          <w:rFonts w:ascii="Times New Roman" w:hAnsi="Times New Roman" w:cs="Times New Roman"/>
          <w:sz w:val="28"/>
          <w:szCs w:val="28"/>
        </w:rPr>
        <w:t>22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июня </w:t>
      </w:r>
      <w:r w:rsidR="00F521AF" w:rsidRPr="00CE026A">
        <w:rPr>
          <w:rFonts w:ascii="Times New Roman" w:hAnsi="Times New Roman" w:cs="Times New Roman"/>
          <w:sz w:val="28"/>
          <w:szCs w:val="28"/>
        </w:rPr>
        <w:t>20</w:t>
      </w:r>
      <w:r w:rsidR="00ED22E7" w:rsidRPr="00CE026A">
        <w:rPr>
          <w:rFonts w:ascii="Times New Roman" w:hAnsi="Times New Roman" w:cs="Times New Roman"/>
          <w:sz w:val="28"/>
          <w:szCs w:val="28"/>
        </w:rPr>
        <w:t>20</w:t>
      </w:r>
      <w:r w:rsidR="005D1AFE">
        <w:rPr>
          <w:rFonts w:ascii="Times New Roman" w:hAnsi="Times New Roman" w:cs="Times New Roman"/>
          <w:sz w:val="28"/>
          <w:szCs w:val="28"/>
        </w:rPr>
        <w:t> </w:t>
      </w:r>
      <w:r w:rsidR="00875AAC" w:rsidRPr="00CE026A">
        <w:rPr>
          <w:rFonts w:ascii="Times New Roman" w:hAnsi="Times New Roman" w:cs="Times New Roman"/>
          <w:sz w:val="28"/>
          <w:szCs w:val="28"/>
        </w:rPr>
        <w:t>г</w:t>
      </w:r>
      <w:r w:rsidR="005D1AFE">
        <w:rPr>
          <w:rFonts w:ascii="Times New Roman" w:hAnsi="Times New Roman" w:cs="Times New Roman"/>
          <w:sz w:val="28"/>
          <w:szCs w:val="28"/>
        </w:rPr>
        <w:t>.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F521AF" w:rsidRPr="00CE026A">
        <w:rPr>
          <w:rFonts w:ascii="Times New Roman" w:hAnsi="Times New Roman" w:cs="Times New Roman"/>
          <w:sz w:val="28"/>
          <w:szCs w:val="28"/>
        </w:rPr>
        <w:t>№</w:t>
      </w:r>
      <w:r w:rsidR="001A1334" w:rsidRPr="00CE026A">
        <w:rPr>
          <w:rFonts w:ascii="Times New Roman" w:hAnsi="Times New Roman"/>
          <w:sz w:val="28"/>
          <w:szCs w:val="28"/>
        </w:rPr>
        <w:t> </w:t>
      </w:r>
      <w:r w:rsidR="00ED22E7" w:rsidRPr="00CE026A">
        <w:rPr>
          <w:rFonts w:ascii="Times New Roman" w:hAnsi="Times New Roman" w:cs="Times New Roman"/>
          <w:sz w:val="28"/>
          <w:szCs w:val="28"/>
        </w:rPr>
        <w:t>10/51</w:t>
      </w:r>
      <w:r w:rsidR="008F655A" w:rsidRPr="00CE026A">
        <w:rPr>
          <w:rFonts w:ascii="Times New Roman" w:hAnsi="Times New Roman" w:cs="Times New Roman"/>
          <w:sz w:val="28"/>
          <w:szCs w:val="28"/>
        </w:rPr>
        <w:t>, на основании показателей прогноза социально-экономического развития муниципального образования ЗАТО г. Радужный Владимирской области на 202</w:t>
      </w:r>
      <w:r w:rsidR="00193C80">
        <w:rPr>
          <w:rFonts w:ascii="Times New Roman" w:hAnsi="Times New Roman" w:cs="Times New Roman"/>
          <w:sz w:val="28"/>
          <w:szCs w:val="28"/>
        </w:rPr>
        <w:t>4</w:t>
      </w:r>
      <w:r w:rsidR="008F655A" w:rsidRPr="00CE026A">
        <w:rPr>
          <w:rFonts w:ascii="Times New Roman" w:hAnsi="Times New Roman" w:cs="Times New Roman"/>
          <w:sz w:val="28"/>
          <w:szCs w:val="28"/>
        </w:rPr>
        <w:t>-202</w:t>
      </w:r>
      <w:r w:rsidR="00193C80">
        <w:rPr>
          <w:rFonts w:ascii="Times New Roman" w:hAnsi="Times New Roman" w:cs="Times New Roman"/>
          <w:sz w:val="28"/>
          <w:szCs w:val="28"/>
        </w:rPr>
        <w:t>6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 годы, одобренного постановлением администрации ЗАТО</w:t>
      </w:r>
      <w:r w:rsidR="005D1AFE">
        <w:rPr>
          <w:rFonts w:ascii="Times New Roman" w:hAnsi="Times New Roman" w:cs="Times New Roman"/>
          <w:sz w:val="28"/>
          <w:szCs w:val="28"/>
        </w:rPr>
        <w:t> </w:t>
      </w:r>
      <w:r w:rsidR="008F655A" w:rsidRPr="00CE026A">
        <w:rPr>
          <w:rFonts w:ascii="Times New Roman" w:hAnsi="Times New Roman" w:cs="Times New Roman"/>
          <w:sz w:val="28"/>
          <w:szCs w:val="28"/>
        </w:rPr>
        <w:t>г. Раду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жный Владимирской </w:t>
      </w:r>
      <w:r w:rsidR="00875AAC" w:rsidRPr="00DD7DB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DD7DB4">
        <w:rPr>
          <w:rFonts w:ascii="Times New Roman" w:hAnsi="Times New Roman" w:cs="Times New Roman"/>
          <w:sz w:val="28"/>
          <w:szCs w:val="28"/>
        </w:rPr>
        <w:t>3</w:t>
      </w:r>
      <w:r w:rsidR="00875AAC" w:rsidRPr="00DD7DB4">
        <w:rPr>
          <w:rFonts w:ascii="Times New Roman" w:hAnsi="Times New Roman" w:cs="Times New Roman"/>
          <w:sz w:val="28"/>
          <w:szCs w:val="28"/>
        </w:rPr>
        <w:t xml:space="preserve"> июля </w:t>
      </w:r>
      <w:r w:rsidR="00DD7DB4">
        <w:rPr>
          <w:rFonts w:ascii="Times New Roman" w:hAnsi="Times New Roman" w:cs="Times New Roman"/>
          <w:sz w:val="28"/>
          <w:szCs w:val="28"/>
        </w:rPr>
        <w:t>2023</w:t>
      </w:r>
      <w:r w:rsidR="008F655A" w:rsidRPr="00DD7DB4">
        <w:rPr>
          <w:rFonts w:ascii="Times New Roman" w:hAnsi="Times New Roman" w:cs="Times New Roman"/>
          <w:sz w:val="28"/>
          <w:szCs w:val="28"/>
        </w:rPr>
        <w:t xml:space="preserve"> </w:t>
      </w:r>
      <w:r w:rsidR="00875AAC" w:rsidRPr="00DD7DB4">
        <w:rPr>
          <w:rFonts w:ascii="Times New Roman" w:hAnsi="Times New Roman" w:cs="Times New Roman"/>
          <w:sz w:val="28"/>
          <w:szCs w:val="28"/>
        </w:rPr>
        <w:t>г</w:t>
      </w:r>
      <w:r w:rsidR="005D1AFE">
        <w:rPr>
          <w:rFonts w:ascii="Times New Roman" w:hAnsi="Times New Roman" w:cs="Times New Roman"/>
          <w:sz w:val="28"/>
          <w:szCs w:val="28"/>
        </w:rPr>
        <w:t>.</w:t>
      </w:r>
      <w:r w:rsidR="00875AAC" w:rsidRPr="00DD7DB4">
        <w:rPr>
          <w:rFonts w:ascii="Times New Roman" w:hAnsi="Times New Roman" w:cs="Times New Roman"/>
          <w:sz w:val="28"/>
          <w:szCs w:val="28"/>
        </w:rPr>
        <w:t xml:space="preserve"> </w:t>
      </w:r>
      <w:r w:rsidR="008F655A" w:rsidRPr="00DD7DB4">
        <w:rPr>
          <w:rFonts w:ascii="Times New Roman" w:hAnsi="Times New Roman" w:cs="Times New Roman"/>
          <w:sz w:val="28"/>
          <w:szCs w:val="28"/>
        </w:rPr>
        <w:t xml:space="preserve">№ </w:t>
      </w:r>
      <w:r w:rsidR="00DD7DB4">
        <w:rPr>
          <w:rFonts w:ascii="Times New Roman" w:hAnsi="Times New Roman" w:cs="Times New Roman"/>
          <w:sz w:val="28"/>
          <w:szCs w:val="28"/>
        </w:rPr>
        <w:t>859</w:t>
      </w:r>
      <w:r w:rsidR="008F655A" w:rsidRPr="00DD7DB4">
        <w:rPr>
          <w:rFonts w:ascii="Times New Roman" w:hAnsi="Times New Roman" w:cs="Times New Roman"/>
          <w:sz w:val="28"/>
          <w:szCs w:val="28"/>
        </w:rPr>
        <w:t>.</w:t>
      </w:r>
    </w:p>
    <w:p w:rsidR="004C095D" w:rsidRPr="00CE026A" w:rsidRDefault="004C095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F20B68" w:rsidRPr="00CE026A">
        <w:rPr>
          <w:rFonts w:ascii="Times New Roman" w:hAnsi="Times New Roman" w:cs="Times New Roman"/>
          <w:sz w:val="28"/>
          <w:szCs w:val="28"/>
        </w:rPr>
        <w:t>ЗАТО г. Радужный Владимирской области являются базой для формирования налоговых и неналоговых доходов городского бюджета и определяют условия, используемые при составления проекта городского бюджета на 202</w:t>
      </w:r>
      <w:r w:rsidR="00193C80">
        <w:rPr>
          <w:rFonts w:ascii="Times New Roman" w:hAnsi="Times New Roman" w:cs="Times New Roman"/>
          <w:sz w:val="28"/>
          <w:szCs w:val="28"/>
        </w:rPr>
        <w:t>4</w:t>
      </w:r>
      <w:r w:rsidR="00F20B68" w:rsidRPr="00CE026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93C80">
        <w:rPr>
          <w:rFonts w:ascii="Times New Roman" w:hAnsi="Times New Roman" w:cs="Times New Roman"/>
          <w:sz w:val="28"/>
          <w:szCs w:val="28"/>
        </w:rPr>
        <w:t>5</w:t>
      </w:r>
      <w:r w:rsidR="00F20B68" w:rsidRPr="00CE026A">
        <w:rPr>
          <w:rFonts w:ascii="Times New Roman" w:hAnsi="Times New Roman" w:cs="Times New Roman"/>
          <w:sz w:val="28"/>
          <w:szCs w:val="28"/>
        </w:rPr>
        <w:t xml:space="preserve"> и 202</w:t>
      </w:r>
      <w:r w:rsidR="00193C80">
        <w:rPr>
          <w:rFonts w:ascii="Times New Roman" w:hAnsi="Times New Roman" w:cs="Times New Roman"/>
          <w:sz w:val="28"/>
          <w:szCs w:val="28"/>
        </w:rPr>
        <w:t>6</w:t>
      </w:r>
      <w:r w:rsidR="00F20B68" w:rsidRPr="00CE026A">
        <w:rPr>
          <w:rFonts w:ascii="Times New Roman" w:hAnsi="Times New Roman" w:cs="Times New Roman"/>
          <w:sz w:val="28"/>
          <w:szCs w:val="28"/>
        </w:rPr>
        <w:t xml:space="preserve"> годов, подходов к его формированию.</w:t>
      </w:r>
    </w:p>
    <w:p w:rsidR="00887D73" w:rsidRPr="00CE026A" w:rsidRDefault="00887D73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Результатом реализации налоговой политики должно стать </w:t>
      </w:r>
      <w:r w:rsidR="003867F8" w:rsidRPr="00CE026A">
        <w:rPr>
          <w:sz w:val="28"/>
          <w:szCs w:val="28"/>
        </w:rPr>
        <w:t xml:space="preserve">обеспечение стабильного развития экономики и </w:t>
      </w:r>
      <w:r w:rsidRPr="00CE026A">
        <w:rPr>
          <w:sz w:val="28"/>
          <w:szCs w:val="28"/>
        </w:rPr>
        <w:t xml:space="preserve">повышение </w:t>
      </w:r>
      <w:r w:rsidR="00BE2BBA" w:rsidRPr="00CE026A">
        <w:rPr>
          <w:sz w:val="28"/>
          <w:szCs w:val="28"/>
        </w:rPr>
        <w:t xml:space="preserve">налогового </w:t>
      </w:r>
      <w:r w:rsidR="00603423" w:rsidRPr="00CE026A">
        <w:rPr>
          <w:sz w:val="28"/>
          <w:szCs w:val="28"/>
        </w:rPr>
        <w:t xml:space="preserve">потенциала </w:t>
      </w:r>
      <w:r w:rsidR="00F521AF" w:rsidRPr="00CE026A">
        <w:rPr>
          <w:sz w:val="28"/>
          <w:szCs w:val="28"/>
        </w:rPr>
        <w:t>городского округа</w:t>
      </w:r>
      <w:r w:rsidR="00603423" w:rsidRPr="00CE026A">
        <w:rPr>
          <w:sz w:val="28"/>
          <w:szCs w:val="28"/>
        </w:rPr>
        <w:t xml:space="preserve"> за счет роста экономических показателей</w:t>
      </w:r>
      <w:r w:rsidR="009F3087" w:rsidRPr="00CE026A">
        <w:rPr>
          <w:sz w:val="28"/>
          <w:szCs w:val="28"/>
        </w:rPr>
        <w:t>, в том числе</w:t>
      </w:r>
      <w:r w:rsidRPr="00CE026A">
        <w:rPr>
          <w:sz w:val="28"/>
          <w:szCs w:val="28"/>
        </w:rPr>
        <w:t xml:space="preserve"> </w:t>
      </w:r>
      <w:r w:rsidR="004C095D" w:rsidRPr="00CE026A">
        <w:rPr>
          <w:sz w:val="28"/>
          <w:szCs w:val="28"/>
        </w:rPr>
        <w:t>за счет</w:t>
      </w:r>
      <w:r w:rsidRPr="00CE026A">
        <w:rPr>
          <w:sz w:val="28"/>
          <w:szCs w:val="28"/>
        </w:rPr>
        <w:t xml:space="preserve"> увеличения </w:t>
      </w:r>
      <w:r w:rsidR="003867F8" w:rsidRPr="00CE026A">
        <w:rPr>
          <w:sz w:val="28"/>
          <w:szCs w:val="28"/>
        </w:rPr>
        <w:t xml:space="preserve">числа плательщиков налогов на совокупный доход, </w:t>
      </w:r>
      <w:r w:rsidR="004C095D" w:rsidRPr="00CE026A">
        <w:rPr>
          <w:sz w:val="28"/>
          <w:szCs w:val="28"/>
        </w:rPr>
        <w:t xml:space="preserve">сохранения численности работающего персонала организаций, расположенных на территории городского округа, а также </w:t>
      </w:r>
      <w:r w:rsidRPr="00CE026A">
        <w:rPr>
          <w:sz w:val="28"/>
          <w:szCs w:val="28"/>
        </w:rPr>
        <w:t>создания новых высококвалифицированных рабочих мест с высоким уровнем заработной платы.</w:t>
      </w:r>
    </w:p>
    <w:p w:rsidR="00FC01D0" w:rsidRPr="00CE026A" w:rsidRDefault="00FC01D0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В случае изменений параметров налоговой системы Российской Федерации основные направления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3867F8" w:rsidRPr="00CE026A">
        <w:rPr>
          <w:rFonts w:ascii="Times New Roman" w:hAnsi="Times New Roman" w:cs="Times New Roman"/>
          <w:sz w:val="28"/>
          <w:szCs w:val="28"/>
        </w:rPr>
        <w:t>ЗАТО г.</w:t>
      </w:r>
      <w:r w:rsidR="00386504" w:rsidRPr="00CE026A">
        <w:rPr>
          <w:rFonts w:ascii="Times New Roman" w:hAnsi="Times New Roman" w:cs="Times New Roman"/>
          <w:sz w:val="28"/>
          <w:szCs w:val="28"/>
        </w:rPr>
        <w:t> </w:t>
      </w:r>
      <w:r w:rsidR="003867F8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CE026A">
        <w:rPr>
          <w:rFonts w:ascii="Times New Roman" w:hAnsi="Times New Roman" w:cs="Times New Roman"/>
          <w:sz w:val="28"/>
          <w:szCs w:val="28"/>
        </w:rPr>
        <w:t xml:space="preserve"> могут быть скорректированы в 20</w:t>
      </w:r>
      <w:r w:rsidR="00070779" w:rsidRPr="00CE026A">
        <w:rPr>
          <w:rFonts w:ascii="Times New Roman" w:hAnsi="Times New Roman" w:cs="Times New Roman"/>
          <w:sz w:val="28"/>
          <w:szCs w:val="28"/>
        </w:rPr>
        <w:t>2</w:t>
      </w:r>
      <w:r w:rsidR="00193C80">
        <w:rPr>
          <w:rFonts w:ascii="Times New Roman" w:hAnsi="Times New Roman" w:cs="Times New Roman"/>
          <w:sz w:val="28"/>
          <w:szCs w:val="28"/>
        </w:rPr>
        <w:t>4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году при опреде</w:t>
      </w:r>
      <w:r w:rsidR="00070779" w:rsidRPr="00CE026A">
        <w:rPr>
          <w:rFonts w:ascii="Times New Roman" w:hAnsi="Times New Roman" w:cs="Times New Roman"/>
          <w:sz w:val="28"/>
          <w:szCs w:val="28"/>
        </w:rPr>
        <w:t>лении налоговой политики на 202</w:t>
      </w:r>
      <w:r w:rsidR="00193C80">
        <w:rPr>
          <w:rFonts w:ascii="Times New Roman" w:hAnsi="Times New Roman" w:cs="Times New Roman"/>
          <w:sz w:val="28"/>
          <w:szCs w:val="28"/>
        </w:rPr>
        <w:t>5</w:t>
      </w:r>
      <w:r w:rsidRPr="00CE026A">
        <w:rPr>
          <w:rFonts w:ascii="Times New Roman" w:hAnsi="Times New Roman" w:cs="Times New Roman"/>
          <w:sz w:val="28"/>
          <w:szCs w:val="28"/>
        </w:rPr>
        <w:t xml:space="preserve"> и последующие годы.</w:t>
      </w:r>
    </w:p>
    <w:p w:rsidR="001D54A4" w:rsidRPr="00CE026A" w:rsidRDefault="001D54A4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026A">
        <w:rPr>
          <w:rFonts w:ascii="Times New Roman" w:hAnsi="Times New Roman" w:cs="Times New Roman"/>
          <w:sz w:val="28"/>
          <w:szCs w:val="28"/>
        </w:rPr>
        <w:t xml:space="preserve">. Основные итоги </w:t>
      </w:r>
      <w:r w:rsidR="00ED22E7" w:rsidRPr="00CE026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CE026A">
        <w:rPr>
          <w:rFonts w:ascii="Times New Roman" w:hAnsi="Times New Roman" w:cs="Times New Roman"/>
          <w:sz w:val="28"/>
          <w:szCs w:val="28"/>
        </w:rPr>
        <w:t>налоговой политики</w:t>
      </w:r>
      <w:r w:rsidR="00400CE1" w:rsidRPr="00CE026A">
        <w:rPr>
          <w:rFonts w:ascii="Times New Roman" w:hAnsi="Times New Roman" w:cs="Times New Roman"/>
          <w:sz w:val="28"/>
          <w:szCs w:val="28"/>
        </w:rPr>
        <w:t xml:space="preserve"> в 202</w:t>
      </w:r>
      <w:r w:rsidR="00193C80">
        <w:rPr>
          <w:rFonts w:ascii="Times New Roman" w:hAnsi="Times New Roman" w:cs="Times New Roman"/>
          <w:sz w:val="28"/>
          <w:szCs w:val="28"/>
        </w:rPr>
        <w:t>2</w:t>
      </w:r>
      <w:r w:rsidR="00400CE1" w:rsidRPr="00CE026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00CE1" w:rsidRPr="00CE026A" w:rsidRDefault="005D1AFE" w:rsidP="001D54A4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2022 году обеспечена позитивная динамика основных показателей, характеризующих с</w:t>
      </w:r>
      <w:r w:rsidR="00400CE1" w:rsidRPr="00CE026A">
        <w:rPr>
          <w:sz w:val="28"/>
          <w:szCs w:val="28"/>
        </w:rPr>
        <w:t xml:space="preserve">оциально-экономического положение Владимирской области вообще, </w:t>
      </w:r>
      <w:r w:rsidR="00052212" w:rsidRPr="00CE026A">
        <w:rPr>
          <w:sz w:val="28"/>
          <w:szCs w:val="28"/>
        </w:rPr>
        <w:t xml:space="preserve">и городского </w:t>
      </w:r>
      <w:proofErr w:type="gramStart"/>
      <w:r w:rsidR="00052212" w:rsidRPr="00CE026A">
        <w:rPr>
          <w:sz w:val="28"/>
          <w:szCs w:val="28"/>
        </w:rPr>
        <w:t>округа</w:t>
      </w:r>
      <w:proofErr w:type="gramEnd"/>
      <w:r w:rsidR="00052212" w:rsidRPr="00CE026A">
        <w:rPr>
          <w:sz w:val="28"/>
          <w:szCs w:val="28"/>
        </w:rPr>
        <w:t xml:space="preserve"> ЗАТО г. Радужный </w:t>
      </w:r>
      <w:r w:rsidR="009B59C7" w:rsidRPr="00CE026A">
        <w:rPr>
          <w:sz w:val="28"/>
          <w:szCs w:val="28"/>
        </w:rPr>
        <w:t>Владимирской области</w:t>
      </w:r>
      <w:r w:rsidR="00052212" w:rsidRPr="00CE026A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частности</w:t>
      </w:r>
      <w:r w:rsidR="00FA61C3" w:rsidRPr="00CE026A">
        <w:rPr>
          <w:sz w:val="28"/>
          <w:szCs w:val="28"/>
        </w:rPr>
        <w:t>.</w:t>
      </w:r>
    </w:p>
    <w:p w:rsidR="00B70921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Объем отгруженных товаров собственного производства без субъектов малого предпринимательства за 202</w:t>
      </w:r>
      <w:r w:rsidR="00193C80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</w:t>
      </w:r>
      <w:r w:rsidR="00B70921" w:rsidRPr="00CE026A">
        <w:rPr>
          <w:sz w:val="28"/>
          <w:szCs w:val="28"/>
        </w:rPr>
        <w:t>од</w:t>
      </w:r>
      <w:r w:rsidRPr="00CE026A">
        <w:rPr>
          <w:sz w:val="28"/>
          <w:szCs w:val="28"/>
        </w:rPr>
        <w:t xml:space="preserve"> к аналогичному периоду прошлого года по видам экономической деятельности составил: </w:t>
      </w:r>
    </w:p>
    <w:p w:rsidR="00581235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lastRenderedPageBreak/>
        <w:t xml:space="preserve">- обрабатывающие производства – </w:t>
      </w:r>
      <w:r w:rsidR="00193C80">
        <w:rPr>
          <w:sz w:val="28"/>
          <w:szCs w:val="28"/>
        </w:rPr>
        <w:t>119,8</w:t>
      </w:r>
      <w:r w:rsidRPr="00CE026A">
        <w:rPr>
          <w:sz w:val="28"/>
          <w:szCs w:val="28"/>
        </w:rPr>
        <w:t>% (</w:t>
      </w:r>
      <w:r w:rsidR="00193C80">
        <w:rPr>
          <w:sz w:val="28"/>
          <w:szCs w:val="28"/>
        </w:rPr>
        <w:t>21 430,4 млн.</w:t>
      </w:r>
      <w:r w:rsidR="00ED2146">
        <w:rPr>
          <w:sz w:val="28"/>
          <w:szCs w:val="28"/>
        </w:rPr>
        <w:t xml:space="preserve"> </w:t>
      </w:r>
      <w:r w:rsidR="00193C80">
        <w:rPr>
          <w:sz w:val="28"/>
          <w:szCs w:val="28"/>
        </w:rPr>
        <w:t>руб.; в 2021 году -17 883 млн. руб.</w:t>
      </w:r>
      <w:r w:rsidRPr="00CE026A">
        <w:rPr>
          <w:sz w:val="28"/>
          <w:szCs w:val="28"/>
        </w:rPr>
        <w:t xml:space="preserve">); </w:t>
      </w:r>
    </w:p>
    <w:p w:rsidR="00581235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- производство пищевых продуктов – </w:t>
      </w:r>
      <w:r w:rsidR="00193C80">
        <w:rPr>
          <w:sz w:val="28"/>
          <w:szCs w:val="28"/>
        </w:rPr>
        <w:t>113,2</w:t>
      </w:r>
      <w:r w:rsidRPr="00CE026A">
        <w:rPr>
          <w:sz w:val="28"/>
          <w:szCs w:val="28"/>
        </w:rPr>
        <w:t xml:space="preserve">%; </w:t>
      </w:r>
    </w:p>
    <w:p w:rsidR="00581235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- производство и распределение электроэнергии, газа и воды – </w:t>
      </w:r>
      <w:r w:rsidR="00193C80">
        <w:rPr>
          <w:sz w:val="28"/>
          <w:szCs w:val="28"/>
        </w:rPr>
        <w:t>100,7</w:t>
      </w:r>
      <w:r w:rsidR="00581235" w:rsidRPr="00CE026A">
        <w:rPr>
          <w:sz w:val="28"/>
          <w:szCs w:val="28"/>
        </w:rPr>
        <w:t>%.</w:t>
      </w:r>
    </w:p>
    <w:p w:rsidR="00581235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В городе за счет собственных и заемных средств </w:t>
      </w:r>
      <w:r w:rsidR="00875AAC" w:rsidRPr="00CE026A">
        <w:rPr>
          <w:sz w:val="28"/>
          <w:szCs w:val="28"/>
        </w:rPr>
        <w:t xml:space="preserve">населения </w:t>
      </w:r>
      <w:r w:rsidRPr="00CE026A">
        <w:rPr>
          <w:sz w:val="28"/>
          <w:szCs w:val="28"/>
        </w:rPr>
        <w:t>за 202</w:t>
      </w:r>
      <w:r w:rsidR="00193C80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</w:t>
      </w:r>
      <w:r w:rsidR="00581235" w:rsidRPr="00CE026A">
        <w:rPr>
          <w:sz w:val="28"/>
          <w:szCs w:val="28"/>
        </w:rPr>
        <w:t>од</w:t>
      </w:r>
      <w:r w:rsidRPr="00CE026A">
        <w:rPr>
          <w:sz w:val="28"/>
          <w:szCs w:val="28"/>
        </w:rPr>
        <w:t xml:space="preserve"> введено в действие 1</w:t>
      </w:r>
      <w:r w:rsidR="00193C80">
        <w:rPr>
          <w:sz w:val="28"/>
          <w:szCs w:val="28"/>
        </w:rPr>
        <w:t>0</w:t>
      </w:r>
      <w:r w:rsidRPr="00CE026A">
        <w:rPr>
          <w:sz w:val="28"/>
          <w:szCs w:val="28"/>
        </w:rPr>
        <w:t xml:space="preserve"> индивидуальных жилых домов </w:t>
      </w:r>
      <w:r w:rsidR="00193C80">
        <w:rPr>
          <w:sz w:val="28"/>
          <w:szCs w:val="28"/>
        </w:rPr>
        <w:t>(9</w:t>
      </w:r>
      <w:r w:rsidR="001A158F">
        <w:rPr>
          <w:sz w:val="28"/>
          <w:szCs w:val="28"/>
        </w:rPr>
        <w:t xml:space="preserve"> –</w:t>
      </w:r>
      <w:r w:rsidR="00193C80">
        <w:rPr>
          <w:sz w:val="28"/>
          <w:szCs w:val="28"/>
        </w:rPr>
        <w:t xml:space="preserve"> вновь построенные, 1</w:t>
      </w:r>
      <w:r w:rsidR="001A158F">
        <w:rPr>
          <w:sz w:val="28"/>
          <w:szCs w:val="28"/>
        </w:rPr>
        <w:t> – </w:t>
      </w:r>
      <w:r w:rsidR="00193C80">
        <w:rPr>
          <w:sz w:val="28"/>
          <w:szCs w:val="28"/>
        </w:rPr>
        <w:t xml:space="preserve">реконструированный) </w:t>
      </w:r>
      <w:r w:rsidRPr="00CE026A">
        <w:rPr>
          <w:sz w:val="28"/>
          <w:szCs w:val="28"/>
        </w:rPr>
        <w:t xml:space="preserve">общей площадью </w:t>
      </w:r>
      <w:r w:rsidR="00193C80">
        <w:rPr>
          <w:sz w:val="28"/>
          <w:szCs w:val="28"/>
        </w:rPr>
        <w:t>1</w:t>
      </w:r>
      <w:r w:rsidR="001A158F">
        <w:rPr>
          <w:sz w:val="28"/>
          <w:szCs w:val="28"/>
        </w:rPr>
        <w:t> </w:t>
      </w:r>
      <w:r w:rsidR="00193C80">
        <w:rPr>
          <w:sz w:val="28"/>
          <w:szCs w:val="28"/>
        </w:rPr>
        <w:t>913</w:t>
      </w:r>
      <w:r w:rsidRPr="00CE026A">
        <w:rPr>
          <w:sz w:val="28"/>
          <w:szCs w:val="28"/>
        </w:rPr>
        <w:t xml:space="preserve"> </w:t>
      </w:r>
      <w:r w:rsidR="00875AAC" w:rsidRPr="00CE026A">
        <w:rPr>
          <w:sz w:val="28"/>
          <w:szCs w:val="28"/>
        </w:rPr>
        <w:t xml:space="preserve">кв. </w:t>
      </w:r>
      <w:r w:rsidRPr="00CE026A">
        <w:rPr>
          <w:sz w:val="28"/>
          <w:szCs w:val="28"/>
        </w:rPr>
        <w:t xml:space="preserve">м, что на </w:t>
      </w:r>
      <w:r w:rsidR="00193C80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% </w:t>
      </w:r>
      <w:r w:rsidR="00193C80">
        <w:rPr>
          <w:sz w:val="28"/>
          <w:szCs w:val="28"/>
        </w:rPr>
        <w:t>меньше</w:t>
      </w:r>
      <w:r w:rsidRPr="00CE026A">
        <w:rPr>
          <w:sz w:val="28"/>
          <w:szCs w:val="28"/>
        </w:rPr>
        <w:t xml:space="preserve">, чем в </w:t>
      </w:r>
      <w:r w:rsidR="00193C80">
        <w:rPr>
          <w:sz w:val="28"/>
          <w:szCs w:val="28"/>
        </w:rPr>
        <w:t>2021 году</w:t>
      </w:r>
      <w:r w:rsidRPr="00CE026A">
        <w:rPr>
          <w:sz w:val="28"/>
          <w:szCs w:val="28"/>
        </w:rPr>
        <w:t xml:space="preserve">. </w:t>
      </w:r>
    </w:p>
    <w:p w:rsidR="00EB4234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Уровень безработицы на 1 января 202</w:t>
      </w:r>
      <w:r w:rsidR="00193C80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</w:t>
      </w:r>
      <w:r w:rsidR="00581235" w:rsidRPr="00CE026A">
        <w:rPr>
          <w:sz w:val="28"/>
          <w:szCs w:val="28"/>
        </w:rPr>
        <w:t>ода</w:t>
      </w:r>
      <w:r w:rsidRPr="00CE026A">
        <w:rPr>
          <w:sz w:val="28"/>
          <w:szCs w:val="28"/>
        </w:rPr>
        <w:t xml:space="preserve"> составил 0,</w:t>
      </w:r>
      <w:r w:rsidR="00193C80">
        <w:rPr>
          <w:sz w:val="28"/>
          <w:szCs w:val="28"/>
        </w:rPr>
        <w:t>8</w:t>
      </w:r>
      <w:r w:rsidRPr="00CE026A">
        <w:rPr>
          <w:sz w:val="28"/>
          <w:szCs w:val="28"/>
        </w:rPr>
        <w:t>% (</w:t>
      </w:r>
      <w:r w:rsidR="00581235" w:rsidRPr="00CE026A">
        <w:rPr>
          <w:sz w:val="28"/>
          <w:szCs w:val="28"/>
        </w:rPr>
        <w:t>на 1 января 202</w:t>
      </w:r>
      <w:r w:rsidR="00193C80">
        <w:rPr>
          <w:sz w:val="28"/>
          <w:szCs w:val="28"/>
        </w:rPr>
        <w:t>2</w:t>
      </w:r>
      <w:r w:rsidR="00581235" w:rsidRPr="00CE026A">
        <w:rPr>
          <w:sz w:val="28"/>
          <w:szCs w:val="28"/>
        </w:rPr>
        <w:t xml:space="preserve"> года –</w:t>
      </w:r>
      <w:r w:rsidRPr="00CE026A">
        <w:rPr>
          <w:sz w:val="28"/>
          <w:szCs w:val="28"/>
        </w:rPr>
        <w:t xml:space="preserve"> </w:t>
      </w:r>
      <w:r w:rsidR="00193C80">
        <w:rPr>
          <w:sz w:val="28"/>
          <w:szCs w:val="28"/>
        </w:rPr>
        <w:t>1,1</w:t>
      </w:r>
      <w:r w:rsidRPr="00CE026A">
        <w:rPr>
          <w:sz w:val="28"/>
          <w:szCs w:val="28"/>
        </w:rPr>
        <w:t xml:space="preserve">%) от численности трудоспособного населения. </w:t>
      </w:r>
    </w:p>
    <w:p w:rsidR="00EB4234" w:rsidRDefault="00EB4234" w:rsidP="001D54A4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Центр занятости обратилось в поиске подходящей работы 111 человек, статус безработного имели 81 человек, пособие по безработице получали 62 безработных гражданина (снижение на 12% по сравнению с аналогичным периодом 2021 года).</w:t>
      </w:r>
    </w:p>
    <w:p w:rsidR="00581235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Из числа безработных доля граждан, уволившихся по соб</w:t>
      </w:r>
      <w:r w:rsidR="00581235" w:rsidRPr="00CE026A">
        <w:rPr>
          <w:sz w:val="28"/>
          <w:szCs w:val="28"/>
        </w:rPr>
        <w:t xml:space="preserve">ственному желанию, составила </w:t>
      </w:r>
      <w:r w:rsidR="00EB4234">
        <w:rPr>
          <w:sz w:val="28"/>
          <w:szCs w:val="28"/>
        </w:rPr>
        <w:t>64,2</w:t>
      </w:r>
      <w:r w:rsidRPr="00CE026A">
        <w:rPr>
          <w:sz w:val="28"/>
          <w:szCs w:val="28"/>
        </w:rPr>
        <w:t>%; уволены в связи с ликвидацией организации либо сокращением численности или штата работников организации</w:t>
      </w:r>
      <w:r w:rsidR="001A158F">
        <w:rPr>
          <w:sz w:val="28"/>
          <w:szCs w:val="28"/>
        </w:rPr>
        <w:t xml:space="preserve"> – </w:t>
      </w:r>
      <w:r w:rsidR="00EB4234">
        <w:rPr>
          <w:sz w:val="28"/>
          <w:szCs w:val="28"/>
        </w:rPr>
        <w:t>4,9%</w:t>
      </w:r>
      <w:r w:rsidRPr="00CE026A">
        <w:rPr>
          <w:sz w:val="28"/>
          <w:szCs w:val="28"/>
        </w:rPr>
        <w:t xml:space="preserve">. Напряженность на рынке труда – </w:t>
      </w:r>
      <w:r w:rsidR="00EB4234">
        <w:rPr>
          <w:sz w:val="28"/>
          <w:szCs w:val="28"/>
        </w:rPr>
        <w:t>0,9</w:t>
      </w:r>
      <w:r w:rsidRPr="00CE026A">
        <w:rPr>
          <w:sz w:val="28"/>
          <w:szCs w:val="28"/>
        </w:rPr>
        <w:t xml:space="preserve"> незанятый гражданин на 1 вакансию. </w:t>
      </w:r>
    </w:p>
    <w:p w:rsidR="00581235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Потребительский рынок является одной из важнейших сфер жизнеобеспечения населения. Основная задача потребительского рынка – создание условий для полного удовлетворения потребностей населения в товарах и услугах достойного качества и возможности ценовой доступности для всех социальных групп населения. Общее количество объектов потребительского рынка по итогам 202</w:t>
      </w:r>
      <w:r w:rsidR="00EB4234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</w:t>
      </w:r>
      <w:r w:rsidR="00581235" w:rsidRPr="00CE026A">
        <w:rPr>
          <w:sz w:val="28"/>
          <w:szCs w:val="28"/>
        </w:rPr>
        <w:t>ода</w:t>
      </w:r>
      <w:r w:rsidRPr="00CE026A">
        <w:rPr>
          <w:sz w:val="28"/>
          <w:szCs w:val="28"/>
        </w:rPr>
        <w:t xml:space="preserve"> насчитывает 13</w:t>
      </w:r>
      <w:r w:rsidR="00EB4234">
        <w:rPr>
          <w:sz w:val="28"/>
          <w:szCs w:val="28"/>
        </w:rPr>
        <w:t>1</w:t>
      </w:r>
      <w:r w:rsidRPr="00CE026A">
        <w:rPr>
          <w:sz w:val="28"/>
          <w:szCs w:val="28"/>
        </w:rPr>
        <w:t xml:space="preserve"> ед</w:t>
      </w:r>
      <w:r w:rsidR="00581235" w:rsidRPr="00CE026A">
        <w:rPr>
          <w:sz w:val="28"/>
          <w:szCs w:val="28"/>
        </w:rPr>
        <w:t>иниц</w:t>
      </w:r>
      <w:r w:rsidR="00EB4234">
        <w:rPr>
          <w:sz w:val="28"/>
          <w:szCs w:val="28"/>
        </w:rPr>
        <w:t>у</w:t>
      </w:r>
      <w:r w:rsidRPr="00CE026A">
        <w:rPr>
          <w:sz w:val="28"/>
          <w:szCs w:val="28"/>
        </w:rPr>
        <w:t xml:space="preserve">, из </w:t>
      </w:r>
      <w:r w:rsidR="00EB4234">
        <w:rPr>
          <w:sz w:val="28"/>
          <w:szCs w:val="28"/>
        </w:rPr>
        <w:t xml:space="preserve">которых </w:t>
      </w:r>
      <w:r w:rsidRPr="00CE026A">
        <w:rPr>
          <w:sz w:val="28"/>
          <w:szCs w:val="28"/>
        </w:rPr>
        <w:t xml:space="preserve"> 8</w:t>
      </w:r>
      <w:r w:rsidR="00EB4234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магазин</w:t>
      </w:r>
      <w:r w:rsidR="00EB4234">
        <w:rPr>
          <w:sz w:val="28"/>
          <w:szCs w:val="28"/>
        </w:rPr>
        <w:t>ов</w:t>
      </w:r>
      <w:r w:rsidRPr="00CE026A">
        <w:rPr>
          <w:sz w:val="28"/>
          <w:szCs w:val="28"/>
        </w:rPr>
        <w:t xml:space="preserve">. Сеть общественного питания включает 10 объектов, </w:t>
      </w:r>
      <w:r w:rsidR="00581235" w:rsidRPr="00CE026A">
        <w:rPr>
          <w:sz w:val="28"/>
          <w:szCs w:val="28"/>
        </w:rPr>
        <w:t xml:space="preserve">сеть </w:t>
      </w:r>
      <w:r w:rsidRPr="00CE026A">
        <w:rPr>
          <w:sz w:val="28"/>
          <w:szCs w:val="28"/>
        </w:rPr>
        <w:t xml:space="preserve">бытового обслуживания </w:t>
      </w:r>
      <w:r w:rsidR="00581235" w:rsidRPr="00CE026A">
        <w:rPr>
          <w:sz w:val="28"/>
          <w:szCs w:val="28"/>
        </w:rPr>
        <w:t>–</w:t>
      </w:r>
      <w:r w:rsidRPr="00CE026A">
        <w:rPr>
          <w:sz w:val="28"/>
          <w:szCs w:val="28"/>
        </w:rPr>
        <w:t xml:space="preserve"> 36 объектов. </w:t>
      </w:r>
    </w:p>
    <w:p w:rsidR="000B5A59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Оборот розничной торговли </w:t>
      </w:r>
      <w:r w:rsidR="00875AAC" w:rsidRPr="00CE026A">
        <w:rPr>
          <w:sz w:val="28"/>
          <w:szCs w:val="28"/>
        </w:rPr>
        <w:t>п</w:t>
      </w:r>
      <w:r w:rsidRPr="00CE026A">
        <w:rPr>
          <w:sz w:val="28"/>
          <w:szCs w:val="28"/>
        </w:rPr>
        <w:t>о все</w:t>
      </w:r>
      <w:r w:rsidR="00875AAC" w:rsidRPr="00CE026A">
        <w:rPr>
          <w:sz w:val="28"/>
          <w:szCs w:val="28"/>
        </w:rPr>
        <w:t>м</w:t>
      </w:r>
      <w:r w:rsidRPr="00CE026A">
        <w:rPr>
          <w:sz w:val="28"/>
          <w:szCs w:val="28"/>
        </w:rPr>
        <w:t xml:space="preserve"> канала</w:t>
      </w:r>
      <w:r w:rsidR="00875AAC" w:rsidRPr="00CE026A">
        <w:rPr>
          <w:sz w:val="28"/>
          <w:szCs w:val="28"/>
        </w:rPr>
        <w:t>м</w:t>
      </w:r>
      <w:r w:rsidRPr="00CE026A">
        <w:rPr>
          <w:sz w:val="28"/>
          <w:szCs w:val="28"/>
        </w:rPr>
        <w:t xml:space="preserve"> реализации за 202</w:t>
      </w:r>
      <w:r w:rsidR="00EB4234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</w:t>
      </w:r>
      <w:r w:rsidR="000B5A59" w:rsidRPr="00CE026A">
        <w:rPr>
          <w:sz w:val="28"/>
          <w:szCs w:val="28"/>
        </w:rPr>
        <w:t>од составил 1</w:t>
      </w:r>
      <w:r w:rsidR="001A158F">
        <w:rPr>
          <w:sz w:val="28"/>
          <w:szCs w:val="28"/>
        </w:rPr>
        <w:t> </w:t>
      </w:r>
      <w:r w:rsidR="00EB4234">
        <w:rPr>
          <w:sz w:val="28"/>
          <w:szCs w:val="28"/>
        </w:rPr>
        <w:t>629</w:t>
      </w:r>
      <w:r w:rsidRPr="00CE026A">
        <w:rPr>
          <w:sz w:val="28"/>
          <w:szCs w:val="28"/>
        </w:rPr>
        <w:t xml:space="preserve"> млн. рублей, что </w:t>
      </w:r>
      <w:r w:rsidR="000B5A59" w:rsidRPr="00CE026A">
        <w:rPr>
          <w:sz w:val="28"/>
          <w:szCs w:val="28"/>
        </w:rPr>
        <w:t xml:space="preserve">на </w:t>
      </w:r>
      <w:r w:rsidR="00EB4234">
        <w:rPr>
          <w:sz w:val="28"/>
          <w:szCs w:val="28"/>
        </w:rPr>
        <w:t>8,1</w:t>
      </w:r>
      <w:r w:rsidRPr="00CE026A">
        <w:rPr>
          <w:sz w:val="28"/>
          <w:szCs w:val="28"/>
        </w:rPr>
        <w:t>% больше по сравнени</w:t>
      </w:r>
      <w:r w:rsidR="000B5A59" w:rsidRPr="00CE026A">
        <w:rPr>
          <w:sz w:val="28"/>
          <w:szCs w:val="28"/>
        </w:rPr>
        <w:t xml:space="preserve">ю </w:t>
      </w:r>
      <w:r w:rsidR="00EB4234">
        <w:rPr>
          <w:sz w:val="28"/>
          <w:szCs w:val="28"/>
        </w:rPr>
        <w:t xml:space="preserve">с </w:t>
      </w:r>
      <w:r w:rsidR="000B5A59" w:rsidRPr="00CE026A">
        <w:rPr>
          <w:sz w:val="28"/>
          <w:szCs w:val="28"/>
        </w:rPr>
        <w:t>202</w:t>
      </w:r>
      <w:r w:rsidR="00EB4234">
        <w:rPr>
          <w:sz w:val="28"/>
          <w:szCs w:val="28"/>
        </w:rPr>
        <w:t>1</w:t>
      </w:r>
      <w:r w:rsidR="000B5A59" w:rsidRPr="00CE026A">
        <w:rPr>
          <w:sz w:val="28"/>
          <w:szCs w:val="28"/>
        </w:rPr>
        <w:t xml:space="preserve"> год</w:t>
      </w:r>
      <w:r w:rsidR="00EB4234">
        <w:rPr>
          <w:sz w:val="28"/>
          <w:szCs w:val="28"/>
        </w:rPr>
        <w:t>ом</w:t>
      </w:r>
      <w:r w:rsidR="000B5A59" w:rsidRPr="00CE026A">
        <w:rPr>
          <w:sz w:val="28"/>
          <w:szCs w:val="28"/>
        </w:rPr>
        <w:t>.</w:t>
      </w:r>
      <w:r w:rsidRPr="00CE026A">
        <w:rPr>
          <w:sz w:val="28"/>
          <w:szCs w:val="28"/>
        </w:rPr>
        <w:t xml:space="preserve"> Пищевых продуктов, включая напитки и табачные изд</w:t>
      </w:r>
      <w:r w:rsidR="000B5A59" w:rsidRPr="00CE026A">
        <w:rPr>
          <w:sz w:val="28"/>
          <w:szCs w:val="28"/>
        </w:rPr>
        <w:t xml:space="preserve">елия, продано на </w:t>
      </w:r>
      <w:r w:rsidR="00EB4234">
        <w:rPr>
          <w:sz w:val="28"/>
          <w:szCs w:val="28"/>
        </w:rPr>
        <w:t>882,8</w:t>
      </w:r>
      <w:r w:rsidR="000B5A59" w:rsidRPr="00CE026A">
        <w:rPr>
          <w:sz w:val="28"/>
          <w:szCs w:val="28"/>
        </w:rPr>
        <w:t xml:space="preserve"> млн. рублей</w:t>
      </w:r>
      <w:r w:rsidRPr="00CE026A">
        <w:rPr>
          <w:sz w:val="28"/>
          <w:szCs w:val="28"/>
        </w:rPr>
        <w:t xml:space="preserve">, непродовольственных товаров на </w:t>
      </w:r>
      <w:r w:rsidR="00EB4234">
        <w:rPr>
          <w:sz w:val="28"/>
          <w:szCs w:val="28"/>
        </w:rPr>
        <w:t>369,1</w:t>
      </w:r>
      <w:r w:rsidRPr="00CE026A">
        <w:rPr>
          <w:sz w:val="28"/>
          <w:szCs w:val="28"/>
        </w:rPr>
        <w:t xml:space="preserve"> млн. рублей. В товарной массе это составило соответственно </w:t>
      </w:r>
      <w:r w:rsidR="00EB4234">
        <w:rPr>
          <w:sz w:val="28"/>
          <w:szCs w:val="28"/>
        </w:rPr>
        <w:t>85,6</w:t>
      </w:r>
      <w:r w:rsidRPr="00CE026A">
        <w:rPr>
          <w:sz w:val="28"/>
          <w:szCs w:val="28"/>
        </w:rPr>
        <w:t xml:space="preserve">% и </w:t>
      </w:r>
      <w:r w:rsidR="00EB4234">
        <w:rPr>
          <w:sz w:val="28"/>
          <w:szCs w:val="28"/>
        </w:rPr>
        <w:t>92,3</w:t>
      </w:r>
      <w:r w:rsidRPr="00CE026A">
        <w:rPr>
          <w:sz w:val="28"/>
          <w:szCs w:val="28"/>
        </w:rPr>
        <w:t xml:space="preserve">% к </w:t>
      </w:r>
      <w:r w:rsidR="000B5A59" w:rsidRPr="00CE026A">
        <w:rPr>
          <w:sz w:val="28"/>
          <w:szCs w:val="28"/>
        </w:rPr>
        <w:t xml:space="preserve">уровню </w:t>
      </w:r>
      <w:r w:rsidRPr="00CE026A">
        <w:rPr>
          <w:sz w:val="28"/>
          <w:szCs w:val="28"/>
        </w:rPr>
        <w:t>202</w:t>
      </w:r>
      <w:r w:rsidR="00EB4234">
        <w:rPr>
          <w:sz w:val="28"/>
          <w:szCs w:val="28"/>
        </w:rPr>
        <w:t>1</w:t>
      </w:r>
      <w:r w:rsidRPr="00CE026A">
        <w:rPr>
          <w:sz w:val="28"/>
          <w:szCs w:val="28"/>
        </w:rPr>
        <w:t xml:space="preserve"> г</w:t>
      </w:r>
      <w:r w:rsidR="000B5A59" w:rsidRPr="00CE026A">
        <w:rPr>
          <w:sz w:val="28"/>
          <w:szCs w:val="28"/>
        </w:rPr>
        <w:t>ода.</w:t>
      </w:r>
      <w:r w:rsidRPr="00CE026A">
        <w:rPr>
          <w:sz w:val="28"/>
          <w:szCs w:val="28"/>
        </w:rPr>
        <w:t xml:space="preserve"> </w:t>
      </w:r>
    </w:p>
    <w:p w:rsidR="000B5A59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Оборот общественного питания без субъектов мало</w:t>
      </w:r>
      <w:r w:rsidR="000B5A59" w:rsidRPr="00CE026A">
        <w:rPr>
          <w:sz w:val="28"/>
          <w:szCs w:val="28"/>
        </w:rPr>
        <w:t>го предпринимательства в 202</w:t>
      </w:r>
      <w:r w:rsidR="00EB4234">
        <w:rPr>
          <w:sz w:val="28"/>
          <w:szCs w:val="28"/>
        </w:rPr>
        <w:t>2</w:t>
      </w:r>
      <w:r w:rsidR="000B5A59" w:rsidRPr="00CE026A">
        <w:rPr>
          <w:sz w:val="28"/>
          <w:szCs w:val="28"/>
        </w:rPr>
        <w:t xml:space="preserve"> году</w:t>
      </w:r>
      <w:r w:rsidR="008329FF">
        <w:rPr>
          <w:sz w:val="28"/>
          <w:szCs w:val="28"/>
        </w:rPr>
        <w:t xml:space="preserve"> увеличился на </w:t>
      </w:r>
      <w:r w:rsidR="00EB4234">
        <w:rPr>
          <w:sz w:val="28"/>
          <w:szCs w:val="28"/>
        </w:rPr>
        <w:t>7,8</w:t>
      </w:r>
      <w:r w:rsidRPr="00CE026A">
        <w:rPr>
          <w:sz w:val="28"/>
          <w:szCs w:val="28"/>
        </w:rPr>
        <w:t>% по сравнению с 202</w:t>
      </w:r>
      <w:r w:rsidR="00EB4234">
        <w:rPr>
          <w:sz w:val="28"/>
          <w:szCs w:val="28"/>
        </w:rPr>
        <w:t>1</w:t>
      </w:r>
      <w:r w:rsidRPr="00CE026A">
        <w:rPr>
          <w:sz w:val="28"/>
          <w:szCs w:val="28"/>
        </w:rPr>
        <w:t xml:space="preserve"> г</w:t>
      </w:r>
      <w:r w:rsidR="000B5A59" w:rsidRPr="00CE026A">
        <w:rPr>
          <w:sz w:val="28"/>
          <w:szCs w:val="28"/>
        </w:rPr>
        <w:t>одом.</w:t>
      </w:r>
    </w:p>
    <w:p w:rsidR="000B5A59" w:rsidRPr="00CE026A" w:rsidRDefault="001A158F" w:rsidP="001D54A4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0B5A59" w:rsidRPr="00FA7FD8">
        <w:rPr>
          <w:sz w:val="28"/>
          <w:szCs w:val="28"/>
        </w:rPr>
        <w:t>исленность</w:t>
      </w:r>
      <w:r w:rsidR="000B5A59" w:rsidRPr="00CE026A">
        <w:rPr>
          <w:sz w:val="28"/>
          <w:szCs w:val="28"/>
        </w:rPr>
        <w:t xml:space="preserve"> </w:t>
      </w:r>
      <w:proofErr w:type="gramStart"/>
      <w:r w:rsidR="000B5A59" w:rsidRPr="00CE026A">
        <w:rPr>
          <w:sz w:val="28"/>
          <w:szCs w:val="28"/>
        </w:rPr>
        <w:t>населения</w:t>
      </w:r>
      <w:proofErr w:type="gramEnd"/>
      <w:r w:rsidR="000B5A59" w:rsidRPr="00CE026A">
        <w:rPr>
          <w:sz w:val="28"/>
          <w:szCs w:val="28"/>
        </w:rPr>
        <w:t xml:space="preserve"> ЗАТО г. Ра</w:t>
      </w:r>
      <w:r w:rsidR="00CA6B54" w:rsidRPr="00CE026A">
        <w:rPr>
          <w:sz w:val="28"/>
          <w:szCs w:val="28"/>
        </w:rPr>
        <w:t xml:space="preserve">дужный Владимирской области на </w:t>
      </w:r>
      <w:r w:rsidR="000B5A59" w:rsidRPr="00CE026A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CA6B54" w:rsidRPr="00CE026A">
        <w:rPr>
          <w:sz w:val="28"/>
          <w:szCs w:val="28"/>
        </w:rPr>
        <w:t xml:space="preserve">января </w:t>
      </w:r>
      <w:r w:rsidR="000B5A59" w:rsidRPr="00CE026A">
        <w:rPr>
          <w:sz w:val="28"/>
          <w:szCs w:val="28"/>
        </w:rPr>
        <w:t>202</w:t>
      </w:r>
      <w:r w:rsidR="00FA7FD8">
        <w:rPr>
          <w:sz w:val="28"/>
          <w:szCs w:val="28"/>
        </w:rPr>
        <w:t>3</w:t>
      </w:r>
      <w:r w:rsidR="000B5A59" w:rsidRPr="00CE026A">
        <w:rPr>
          <w:sz w:val="28"/>
          <w:szCs w:val="28"/>
        </w:rPr>
        <w:t xml:space="preserve"> </w:t>
      </w:r>
      <w:r w:rsidR="00CA6B54" w:rsidRPr="00CE026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CA6B54" w:rsidRPr="00CE026A">
        <w:rPr>
          <w:sz w:val="28"/>
          <w:szCs w:val="28"/>
        </w:rPr>
        <w:t xml:space="preserve"> </w:t>
      </w:r>
      <w:r w:rsidR="000B5A59" w:rsidRPr="00CE026A">
        <w:rPr>
          <w:sz w:val="28"/>
          <w:szCs w:val="28"/>
        </w:rPr>
        <w:t>по данным статистики составляет 18,</w:t>
      </w:r>
      <w:r w:rsidR="00FA7FD8">
        <w:rPr>
          <w:sz w:val="28"/>
          <w:szCs w:val="28"/>
        </w:rPr>
        <w:t>3</w:t>
      </w:r>
      <w:r w:rsidR="000B5A59" w:rsidRPr="00CE026A">
        <w:rPr>
          <w:sz w:val="28"/>
          <w:szCs w:val="28"/>
        </w:rPr>
        <w:t xml:space="preserve"> тыс. человек (по состоянию на 1</w:t>
      </w:r>
      <w:r w:rsidR="00CA6B54" w:rsidRPr="00CE026A">
        <w:rPr>
          <w:sz w:val="28"/>
          <w:szCs w:val="28"/>
        </w:rPr>
        <w:t xml:space="preserve"> января </w:t>
      </w:r>
      <w:r w:rsidR="000B5A59" w:rsidRPr="00CE026A">
        <w:rPr>
          <w:sz w:val="28"/>
          <w:szCs w:val="28"/>
        </w:rPr>
        <w:t>202</w:t>
      </w:r>
      <w:r w:rsidR="00FA7FD8">
        <w:rPr>
          <w:sz w:val="28"/>
          <w:szCs w:val="28"/>
        </w:rPr>
        <w:t>2</w:t>
      </w:r>
      <w:r w:rsidR="00CA6B54" w:rsidRPr="00CE026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0B5A59" w:rsidRPr="00CE026A">
        <w:rPr>
          <w:sz w:val="28"/>
          <w:szCs w:val="28"/>
        </w:rPr>
        <w:t xml:space="preserve"> – 18,</w:t>
      </w:r>
      <w:r w:rsidR="00FA7FD8">
        <w:rPr>
          <w:sz w:val="28"/>
          <w:szCs w:val="28"/>
        </w:rPr>
        <w:t>4</w:t>
      </w:r>
      <w:r w:rsidR="000B5A59" w:rsidRPr="00CE026A">
        <w:rPr>
          <w:sz w:val="28"/>
          <w:szCs w:val="28"/>
        </w:rPr>
        <w:t xml:space="preserve"> тыс. человек). Е</w:t>
      </w:r>
      <w:r w:rsidR="00535451" w:rsidRPr="00CE026A">
        <w:rPr>
          <w:sz w:val="28"/>
          <w:szCs w:val="28"/>
        </w:rPr>
        <w:t xml:space="preserve">стественная убыль составила </w:t>
      </w:r>
      <w:r w:rsidR="00FA7FD8">
        <w:rPr>
          <w:sz w:val="28"/>
          <w:szCs w:val="28"/>
        </w:rPr>
        <w:t>102</w:t>
      </w:r>
      <w:r w:rsidR="00535451" w:rsidRPr="00CE026A">
        <w:rPr>
          <w:sz w:val="28"/>
          <w:szCs w:val="28"/>
        </w:rPr>
        <w:t xml:space="preserve"> человек (</w:t>
      </w:r>
      <w:r w:rsidR="000B5A59" w:rsidRPr="00CE026A">
        <w:rPr>
          <w:sz w:val="28"/>
          <w:szCs w:val="28"/>
        </w:rPr>
        <w:t>за</w:t>
      </w:r>
      <w:r w:rsidR="00535451" w:rsidRPr="00CE026A">
        <w:rPr>
          <w:sz w:val="28"/>
          <w:szCs w:val="28"/>
        </w:rPr>
        <w:t xml:space="preserve"> 202</w:t>
      </w:r>
      <w:r w:rsidR="00FA7FD8">
        <w:rPr>
          <w:sz w:val="28"/>
          <w:szCs w:val="28"/>
        </w:rPr>
        <w:t>1</w:t>
      </w:r>
      <w:r w:rsidR="00535451" w:rsidRPr="00CE026A">
        <w:rPr>
          <w:sz w:val="28"/>
          <w:szCs w:val="28"/>
        </w:rPr>
        <w:t xml:space="preserve"> г</w:t>
      </w:r>
      <w:r w:rsidR="000B5A59" w:rsidRPr="00CE026A">
        <w:rPr>
          <w:sz w:val="28"/>
          <w:szCs w:val="28"/>
        </w:rPr>
        <w:t>од</w:t>
      </w:r>
      <w:r w:rsidR="00535451" w:rsidRPr="00CE026A">
        <w:rPr>
          <w:sz w:val="28"/>
          <w:szCs w:val="28"/>
        </w:rPr>
        <w:t xml:space="preserve"> </w:t>
      </w:r>
      <w:r w:rsidR="000B5A59" w:rsidRPr="00CE026A">
        <w:rPr>
          <w:sz w:val="28"/>
          <w:szCs w:val="28"/>
        </w:rPr>
        <w:t xml:space="preserve">– </w:t>
      </w:r>
      <w:r w:rsidR="00FA7FD8">
        <w:rPr>
          <w:sz w:val="28"/>
          <w:szCs w:val="28"/>
        </w:rPr>
        <w:t>115</w:t>
      </w:r>
      <w:r w:rsidR="000B5A59" w:rsidRPr="00CE026A">
        <w:rPr>
          <w:sz w:val="28"/>
          <w:szCs w:val="28"/>
        </w:rPr>
        <w:t xml:space="preserve"> человек):</w:t>
      </w:r>
      <w:r w:rsidR="00535451" w:rsidRPr="00CE026A">
        <w:rPr>
          <w:sz w:val="28"/>
          <w:szCs w:val="28"/>
        </w:rPr>
        <w:t xml:space="preserve"> </w:t>
      </w:r>
      <w:r w:rsidR="000B5A59" w:rsidRPr="00CE026A">
        <w:rPr>
          <w:sz w:val="28"/>
          <w:szCs w:val="28"/>
        </w:rPr>
        <w:t>р</w:t>
      </w:r>
      <w:r w:rsidR="00535451" w:rsidRPr="00CE026A">
        <w:rPr>
          <w:sz w:val="28"/>
          <w:szCs w:val="28"/>
        </w:rPr>
        <w:t xml:space="preserve">одилось </w:t>
      </w:r>
      <w:r w:rsidR="00FA7FD8">
        <w:rPr>
          <w:sz w:val="28"/>
          <w:szCs w:val="28"/>
        </w:rPr>
        <w:t>93</w:t>
      </w:r>
      <w:r w:rsidR="00535451" w:rsidRPr="00CE026A">
        <w:rPr>
          <w:sz w:val="28"/>
          <w:szCs w:val="28"/>
        </w:rPr>
        <w:t xml:space="preserve"> </w:t>
      </w:r>
      <w:r w:rsidR="00FA7FD8">
        <w:rPr>
          <w:sz w:val="28"/>
          <w:szCs w:val="28"/>
        </w:rPr>
        <w:t xml:space="preserve">ребенка (в 2021 году </w:t>
      </w:r>
      <w:r>
        <w:rPr>
          <w:sz w:val="28"/>
          <w:szCs w:val="28"/>
        </w:rPr>
        <w:t xml:space="preserve">– </w:t>
      </w:r>
      <w:r w:rsidR="00FA7FD8">
        <w:rPr>
          <w:sz w:val="28"/>
          <w:szCs w:val="28"/>
        </w:rPr>
        <w:t>114),</w:t>
      </w:r>
      <w:r w:rsidR="00535451" w:rsidRPr="00CE026A">
        <w:rPr>
          <w:sz w:val="28"/>
          <w:szCs w:val="28"/>
        </w:rPr>
        <w:t xml:space="preserve"> умерло </w:t>
      </w:r>
      <w:r w:rsidR="00FA7FD8">
        <w:rPr>
          <w:sz w:val="28"/>
          <w:szCs w:val="28"/>
        </w:rPr>
        <w:t>195 человек (в 2021</w:t>
      </w:r>
      <w:r w:rsidR="000B5A59" w:rsidRPr="00CE026A">
        <w:rPr>
          <w:sz w:val="28"/>
          <w:szCs w:val="28"/>
        </w:rPr>
        <w:t xml:space="preserve"> </w:t>
      </w:r>
      <w:r w:rsidR="00535451" w:rsidRPr="00CE026A">
        <w:rPr>
          <w:sz w:val="28"/>
          <w:szCs w:val="28"/>
        </w:rPr>
        <w:t>г</w:t>
      </w:r>
      <w:r w:rsidR="000B5A59" w:rsidRPr="00CE026A">
        <w:rPr>
          <w:sz w:val="28"/>
          <w:szCs w:val="28"/>
        </w:rPr>
        <w:t>оду –</w:t>
      </w:r>
      <w:r w:rsidR="00535451" w:rsidRPr="00CE026A">
        <w:rPr>
          <w:sz w:val="28"/>
          <w:szCs w:val="28"/>
        </w:rPr>
        <w:t xml:space="preserve"> </w:t>
      </w:r>
      <w:r w:rsidR="00FA7FD8">
        <w:rPr>
          <w:sz w:val="28"/>
          <w:szCs w:val="28"/>
        </w:rPr>
        <w:t>229</w:t>
      </w:r>
      <w:r w:rsidR="00535451" w:rsidRPr="00CE026A">
        <w:rPr>
          <w:sz w:val="28"/>
          <w:szCs w:val="28"/>
        </w:rPr>
        <w:t>). По сравнению с аналогичным периодом прошлого года коэффици</w:t>
      </w:r>
      <w:r w:rsidR="008329FF">
        <w:rPr>
          <w:sz w:val="28"/>
          <w:szCs w:val="28"/>
        </w:rPr>
        <w:t xml:space="preserve">ент рождаемости снизился на </w:t>
      </w:r>
      <w:r w:rsidR="00FA7FD8">
        <w:rPr>
          <w:sz w:val="28"/>
          <w:szCs w:val="28"/>
        </w:rPr>
        <w:t xml:space="preserve">17,7%, </w:t>
      </w:r>
      <w:r w:rsidR="00535451" w:rsidRPr="00CE026A">
        <w:rPr>
          <w:sz w:val="28"/>
          <w:szCs w:val="28"/>
        </w:rPr>
        <w:t xml:space="preserve"> пока</w:t>
      </w:r>
      <w:r w:rsidR="008329FF">
        <w:rPr>
          <w:sz w:val="28"/>
          <w:szCs w:val="28"/>
        </w:rPr>
        <w:t xml:space="preserve">затель смертности </w:t>
      </w:r>
      <w:r w:rsidR="00FA7FD8">
        <w:rPr>
          <w:sz w:val="28"/>
          <w:szCs w:val="28"/>
        </w:rPr>
        <w:t xml:space="preserve">снизился </w:t>
      </w:r>
      <w:r w:rsidR="008329FF">
        <w:rPr>
          <w:sz w:val="28"/>
          <w:szCs w:val="28"/>
        </w:rPr>
        <w:t xml:space="preserve"> на </w:t>
      </w:r>
      <w:r w:rsidR="00FA7FD8">
        <w:rPr>
          <w:sz w:val="28"/>
          <w:szCs w:val="28"/>
        </w:rPr>
        <w:t>14,4</w:t>
      </w:r>
      <w:r w:rsidR="00535451" w:rsidRPr="00CE026A">
        <w:rPr>
          <w:sz w:val="28"/>
          <w:szCs w:val="28"/>
        </w:rPr>
        <w:t xml:space="preserve">%. </w:t>
      </w:r>
    </w:p>
    <w:p w:rsidR="0094285B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Среднесписочная численность работников организаций (без учета субъектов малого предпринимательства) за 202</w:t>
      </w:r>
      <w:r w:rsidR="00FA7FD8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</w:t>
      </w:r>
      <w:r w:rsidR="000B5A59" w:rsidRPr="00CE026A">
        <w:rPr>
          <w:sz w:val="28"/>
          <w:szCs w:val="28"/>
        </w:rPr>
        <w:t>од</w:t>
      </w:r>
      <w:r w:rsidRPr="00CE026A">
        <w:rPr>
          <w:sz w:val="28"/>
          <w:szCs w:val="28"/>
        </w:rPr>
        <w:t xml:space="preserve"> составила 6</w:t>
      </w:r>
      <w:r w:rsidR="000B5A59" w:rsidRPr="00CE026A">
        <w:rPr>
          <w:sz w:val="28"/>
          <w:szCs w:val="28"/>
        </w:rPr>
        <w:t> </w:t>
      </w:r>
      <w:r w:rsidR="00FA7FD8">
        <w:rPr>
          <w:sz w:val="28"/>
          <w:szCs w:val="28"/>
        </w:rPr>
        <w:t>863</w:t>
      </w:r>
      <w:r w:rsidR="0094285B" w:rsidRPr="00CE026A">
        <w:rPr>
          <w:sz w:val="28"/>
          <w:szCs w:val="28"/>
        </w:rPr>
        <w:t xml:space="preserve"> человек</w:t>
      </w:r>
      <w:r w:rsidR="00FA7FD8">
        <w:rPr>
          <w:sz w:val="28"/>
          <w:szCs w:val="28"/>
        </w:rPr>
        <w:t>а</w:t>
      </w:r>
      <w:r w:rsidR="0094285B" w:rsidRPr="00CE026A">
        <w:rPr>
          <w:sz w:val="28"/>
          <w:szCs w:val="28"/>
        </w:rPr>
        <w:t xml:space="preserve"> и увеличилась на </w:t>
      </w:r>
      <w:r w:rsidR="00FA7FD8">
        <w:rPr>
          <w:sz w:val="28"/>
          <w:szCs w:val="28"/>
        </w:rPr>
        <w:t>3,8</w:t>
      </w:r>
      <w:r w:rsidRPr="00CE026A">
        <w:rPr>
          <w:sz w:val="28"/>
          <w:szCs w:val="28"/>
        </w:rPr>
        <w:t xml:space="preserve">% по </w:t>
      </w:r>
      <w:r w:rsidR="000B5A59" w:rsidRPr="00CE026A">
        <w:rPr>
          <w:sz w:val="28"/>
          <w:szCs w:val="28"/>
        </w:rPr>
        <w:t>сравнению с</w:t>
      </w:r>
      <w:r w:rsidRPr="00CE026A">
        <w:rPr>
          <w:sz w:val="28"/>
          <w:szCs w:val="28"/>
        </w:rPr>
        <w:t xml:space="preserve"> 202</w:t>
      </w:r>
      <w:r w:rsidR="00FA7FD8">
        <w:rPr>
          <w:sz w:val="28"/>
          <w:szCs w:val="28"/>
        </w:rPr>
        <w:t>1</w:t>
      </w:r>
      <w:r w:rsidRPr="00CE026A">
        <w:rPr>
          <w:sz w:val="28"/>
          <w:szCs w:val="28"/>
        </w:rPr>
        <w:t xml:space="preserve"> г</w:t>
      </w:r>
      <w:r w:rsidR="000B5A59" w:rsidRPr="00CE026A">
        <w:rPr>
          <w:sz w:val="28"/>
          <w:szCs w:val="28"/>
        </w:rPr>
        <w:t>одом</w:t>
      </w:r>
      <w:r w:rsidRPr="00CE026A">
        <w:rPr>
          <w:sz w:val="28"/>
          <w:szCs w:val="28"/>
        </w:rPr>
        <w:t xml:space="preserve">. </w:t>
      </w:r>
    </w:p>
    <w:p w:rsidR="00347F94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lastRenderedPageBreak/>
        <w:t>Среднемесячная номинальная начисленная заработная плата в крупных и средних организациях города за 202</w:t>
      </w:r>
      <w:r w:rsidR="00FA7FD8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г</w:t>
      </w:r>
      <w:r w:rsidR="0094285B" w:rsidRPr="00CE026A">
        <w:rPr>
          <w:sz w:val="28"/>
          <w:szCs w:val="28"/>
        </w:rPr>
        <w:t>од</w:t>
      </w:r>
      <w:r w:rsidRPr="00CE026A">
        <w:rPr>
          <w:sz w:val="28"/>
          <w:szCs w:val="28"/>
        </w:rPr>
        <w:t xml:space="preserve"> составила </w:t>
      </w:r>
      <w:r w:rsidR="00FA7FD8">
        <w:rPr>
          <w:sz w:val="28"/>
          <w:szCs w:val="28"/>
        </w:rPr>
        <w:t>48,21</w:t>
      </w:r>
      <w:r w:rsidRPr="00CE026A">
        <w:rPr>
          <w:sz w:val="28"/>
          <w:szCs w:val="28"/>
        </w:rPr>
        <w:t xml:space="preserve"> </w:t>
      </w:r>
      <w:r w:rsidR="0094285B" w:rsidRPr="00CE026A">
        <w:rPr>
          <w:sz w:val="28"/>
          <w:szCs w:val="28"/>
        </w:rPr>
        <w:t xml:space="preserve">тыс. </w:t>
      </w:r>
      <w:r w:rsidRPr="00CE026A">
        <w:rPr>
          <w:sz w:val="28"/>
          <w:szCs w:val="28"/>
        </w:rPr>
        <w:t>руб</w:t>
      </w:r>
      <w:r w:rsidR="0094285B" w:rsidRPr="00CE026A">
        <w:rPr>
          <w:sz w:val="28"/>
          <w:szCs w:val="28"/>
        </w:rPr>
        <w:t>лей</w:t>
      </w:r>
      <w:r w:rsidRPr="00CE026A">
        <w:rPr>
          <w:sz w:val="28"/>
          <w:szCs w:val="28"/>
        </w:rPr>
        <w:t xml:space="preserve"> и увеличилась по сравнению с </w:t>
      </w:r>
      <w:r w:rsidR="0094285B" w:rsidRPr="00CE026A">
        <w:rPr>
          <w:sz w:val="28"/>
          <w:szCs w:val="28"/>
        </w:rPr>
        <w:t xml:space="preserve">аналогичным показателем </w:t>
      </w:r>
      <w:r w:rsidRPr="00CE026A">
        <w:rPr>
          <w:sz w:val="28"/>
          <w:szCs w:val="28"/>
        </w:rPr>
        <w:t>202</w:t>
      </w:r>
      <w:r w:rsidR="00FA7FD8">
        <w:rPr>
          <w:sz w:val="28"/>
          <w:szCs w:val="28"/>
        </w:rPr>
        <w:t>1</w:t>
      </w:r>
      <w:r w:rsidRPr="00CE026A">
        <w:rPr>
          <w:sz w:val="28"/>
          <w:szCs w:val="28"/>
        </w:rPr>
        <w:t xml:space="preserve"> г</w:t>
      </w:r>
      <w:r w:rsidR="0094285B" w:rsidRPr="00CE026A">
        <w:rPr>
          <w:sz w:val="28"/>
          <w:szCs w:val="28"/>
        </w:rPr>
        <w:t>ода</w:t>
      </w:r>
      <w:r w:rsidRPr="00CE026A">
        <w:rPr>
          <w:sz w:val="28"/>
          <w:szCs w:val="28"/>
        </w:rPr>
        <w:t xml:space="preserve"> на </w:t>
      </w:r>
      <w:r w:rsidR="00FA7FD8">
        <w:rPr>
          <w:sz w:val="28"/>
          <w:szCs w:val="28"/>
        </w:rPr>
        <w:t>12,7</w:t>
      </w:r>
      <w:r w:rsidR="0094285B" w:rsidRPr="00CE026A">
        <w:rPr>
          <w:sz w:val="28"/>
          <w:szCs w:val="28"/>
        </w:rPr>
        <w:t>%</w:t>
      </w:r>
      <w:r w:rsidR="00347F94" w:rsidRPr="00CE026A">
        <w:rPr>
          <w:sz w:val="28"/>
          <w:szCs w:val="28"/>
        </w:rPr>
        <w:t>.</w:t>
      </w:r>
      <w:r w:rsidRPr="00CE026A">
        <w:rPr>
          <w:sz w:val="28"/>
          <w:szCs w:val="28"/>
        </w:rPr>
        <w:t xml:space="preserve"> </w:t>
      </w:r>
    </w:p>
    <w:p w:rsidR="00347F94" w:rsidRPr="00CE026A" w:rsidRDefault="00347F94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По состоянию на</w:t>
      </w:r>
      <w:r w:rsidR="00875AAC" w:rsidRPr="00CE026A">
        <w:rPr>
          <w:sz w:val="28"/>
          <w:szCs w:val="28"/>
        </w:rPr>
        <w:t xml:space="preserve"> </w:t>
      </w:r>
      <w:r w:rsidR="00535451" w:rsidRPr="00CE026A">
        <w:rPr>
          <w:sz w:val="28"/>
          <w:szCs w:val="28"/>
        </w:rPr>
        <w:t>1</w:t>
      </w:r>
      <w:r w:rsidR="00875AAC" w:rsidRPr="00CE026A">
        <w:rPr>
          <w:sz w:val="28"/>
          <w:szCs w:val="28"/>
        </w:rPr>
        <w:t xml:space="preserve"> января </w:t>
      </w:r>
      <w:r w:rsidR="00535451" w:rsidRPr="00CE026A">
        <w:rPr>
          <w:sz w:val="28"/>
          <w:szCs w:val="28"/>
        </w:rPr>
        <w:t>202</w:t>
      </w:r>
      <w:r w:rsidR="00FA7FD8">
        <w:rPr>
          <w:sz w:val="28"/>
          <w:szCs w:val="28"/>
        </w:rPr>
        <w:t>3</w:t>
      </w:r>
      <w:r w:rsidR="00535451" w:rsidRPr="00CE026A">
        <w:rPr>
          <w:sz w:val="28"/>
          <w:szCs w:val="28"/>
        </w:rPr>
        <w:t xml:space="preserve"> </w:t>
      </w:r>
      <w:r w:rsidR="00875AAC" w:rsidRPr="00CE026A">
        <w:rPr>
          <w:sz w:val="28"/>
          <w:szCs w:val="28"/>
        </w:rPr>
        <w:t>г</w:t>
      </w:r>
      <w:r w:rsidR="001A158F">
        <w:rPr>
          <w:sz w:val="28"/>
          <w:szCs w:val="28"/>
        </w:rPr>
        <w:t>.</w:t>
      </w:r>
      <w:r w:rsidR="00875AAC" w:rsidRPr="00CE026A">
        <w:rPr>
          <w:sz w:val="28"/>
          <w:szCs w:val="28"/>
        </w:rPr>
        <w:t xml:space="preserve"> </w:t>
      </w:r>
      <w:r w:rsidR="00535451" w:rsidRPr="00CE026A">
        <w:rPr>
          <w:sz w:val="28"/>
          <w:szCs w:val="28"/>
        </w:rPr>
        <w:t xml:space="preserve">просроченная задолженность по </w:t>
      </w:r>
      <w:r w:rsidR="005D1AFE">
        <w:rPr>
          <w:sz w:val="28"/>
          <w:szCs w:val="28"/>
        </w:rPr>
        <w:t>заработной плате отсутствовала.</w:t>
      </w:r>
    </w:p>
    <w:p w:rsidR="00347F94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За 202</w:t>
      </w:r>
      <w:r w:rsidR="00FA7FD8">
        <w:rPr>
          <w:sz w:val="28"/>
          <w:szCs w:val="28"/>
        </w:rPr>
        <w:t>2</w:t>
      </w:r>
      <w:r w:rsidRPr="00CE026A">
        <w:rPr>
          <w:sz w:val="28"/>
          <w:szCs w:val="28"/>
        </w:rPr>
        <w:t xml:space="preserve"> </w:t>
      </w:r>
      <w:proofErr w:type="gramStart"/>
      <w:r w:rsidRPr="00CE026A">
        <w:rPr>
          <w:sz w:val="28"/>
          <w:szCs w:val="28"/>
        </w:rPr>
        <w:t>г</w:t>
      </w:r>
      <w:r w:rsidR="00347F94" w:rsidRPr="00CE026A">
        <w:rPr>
          <w:sz w:val="28"/>
          <w:szCs w:val="28"/>
        </w:rPr>
        <w:t>од</w:t>
      </w:r>
      <w:proofErr w:type="gramEnd"/>
      <w:r w:rsidRPr="00CE026A">
        <w:rPr>
          <w:sz w:val="28"/>
          <w:szCs w:val="28"/>
        </w:rPr>
        <w:t xml:space="preserve"> сальдированный финансовый результат организаций (без субъектов малого предпринимательства) города в действующих ценах составил </w:t>
      </w:r>
      <w:r w:rsidR="00FA7FD8">
        <w:rPr>
          <w:sz w:val="28"/>
          <w:szCs w:val="28"/>
        </w:rPr>
        <w:t>1 456,8</w:t>
      </w:r>
      <w:r w:rsidRPr="00CE026A">
        <w:rPr>
          <w:sz w:val="28"/>
          <w:szCs w:val="28"/>
        </w:rPr>
        <w:t xml:space="preserve"> млн. руб</w:t>
      </w:r>
      <w:r w:rsidR="00347F94" w:rsidRPr="00CE026A">
        <w:rPr>
          <w:sz w:val="28"/>
          <w:szCs w:val="28"/>
        </w:rPr>
        <w:t>лей</w:t>
      </w:r>
      <w:r w:rsidRPr="00CE026A">
        <w:rPr>
          <w:sz w:val="28"/>
          <w:szCs w:val="28"/>
        </w:rPr>
        <w:t xml:space="preserve"> (</w:t>
      </w:r>
      <w:r w:rsidR="00FA7FD8">
        <w:rPr>
          <w:sz w:val="28"/>
          <w:szCs w:val="28"/>
        </w:rPr>
        <w:t>10</w:t>
      </w:r>
      <w:r w:rsidRPr="00CE026A">
        <w:rPr>
          <w:sz w:val="28"/>
          <w:szCs w:val="28"/>
        </w:rPr>
        <w:t xml:space="preserve"> организаций получили прибыль </w:t>
      </w:r>
      <w:r w:rsidR="00347F94" w:rsidRPr="00CE026A">
        <w:rPr>
          <w:sz w:val="28"/>
          <w:szCs w:val="28"/>
        </w:rPr>
        <w:t>в общем объеме</w:t>
      </w:r>
      <w:r w:rsidRPr="00CE026A">
        <w:rPr>
          <w:sz w:val="28"/>
          <w:szCs w:val="28"/>
        </w:rPr>
        <w:t xml:space="preserve"> </w:t>
      </w:r>
      <w:r w:rsidR="00FA7FD8">
        <w:rPr>
          <w:sz w:val="28"/>
          <w:szCs w:val="28"/>
        </w:rPr>
        <w:t xml:space="preserve">1 494,3 </w:t>
      </w:r>
      <w:r w:rsidRPr="00CE026A">
        <w:rPr>
          <w:sz w:val="28"/>
          <w:szCs w:val="28"/>
        </w:rPr>
        <w:t>млн. руб</w:t>
      </w:r>
      <w:r w:rsidR="00347F94" w:rsidRPr="00CE026A">
        <w:rPr>
          <w:sz w:val="28"/>
          <w:szCs w:val="28"/>
        </w:rPr>
        <w:t>лей</w:t>
      </w:r>
      <w:r w:rsidRPr="00CE026A">
        <w:rPr>
          <w:sz w:val="28"/>
          <w:szCs w:val="28"/>
        </w:rPr>
        <w:t xml:space="preserve">, </w:t>
      </w:r>
      <w:r w:rsidR="00FA7FD8">
        <w:rPr>
          <w:sz w:val="28"/>
          <w:szCs w:val="28"/>
        </w:rPr>
        <w:t>7</w:t>
      </w:r>
      <w:r w:rsidRPr="00CE026A">
        <w:rPr>
          <w:sz w:val="28"/>
          <w:szCs w:val="28"/>
        </w:rPr>
        <w:t xml:space="preserve"> организации </w:t>
      </w:r>
      <w:r w:rsidR="00347F94" w:rsidRPr="00CE026A">
        <w:rPr>
          <w:sz w:val="28"/>
          <w:szCs w:val="28"/>
        </w:rPr>
        <w:t xml:space="preserve">получили убыток в общем объеме </w:t>
      </w:r>
      <w:r w:rsidR="00FA7FD8">
        <w:rPr>
          <w:sz w:val="28"/>
          <w:szCs w:val="28"/>
        </w:rPr>
        <w:t xml:space="preserve">37,5 </w:t>
      </w:r>
      <w:r w:rsidR="00347F94" w:rsidRPr="00CE026A">
        <w:rPr>
          <w:sz w:val="28"/>
          <w:szCs w:val="28"/>
        </w:rPr>
        <w:t>млн. рублей</w:t>
      </w:r>
      <w:r w:rsidRPr="00CE026A">
        <w:rPr>
          <w:sz w:val="28"/>
          <w:szCs w:val="28"/>
        </w:rPr>
        <w:t xml:space="preserve">). </w:t>
      </w:r>
    </w:p>
    <w:p w:rsidR="00503FC4" w:rsidRPr="00CE026A" w:rsidRDefault="00503FC4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В соответствии с данными комитета государственной статистики к ведущим предприятиям города относятся Федеральное казенное предприятие «Государственный лазерный полигон «Радуга», закрытое акционерное общество «Радугаэнерго», общество с ограниченной ответственностью «Владимирский стандарт», общество с ограниченной ответственностью «ОРИОН-Р».</w:t>
      </w:r>
    </w:p>
    <w:p w:rsidR="00E97F3D" w:rsidRPr="00CE026A" w:rsidRDefault="00E97F3D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ФКП «ГЛП «Радуга» на свободных производственных площадях продолжает реализовывать задачи по созданию многопрофильной </w:t>
      </w:r>
      <w:proofErr w:type="spellStart"/>
      <w:r w:rsidRPr="00CE026A">
        <w:rPr>
          <w:sz w:val="28"/>
          <w:szCs w:val="28"/>
        </w:rPr>
        <w:t>технопарковой</w:t>
      </w:r>
      <w:proofErr w:type="spellEnd"/>
      <w:r w:rsidRPr="00CE026A">
        <w:rPr>
          <w:sz w:val="28"/>
          <w:szCs w:val="28"/>
        </w:rPr>
        <w:t xml:space="preserve"> зоны, состоящей из индустриального парка и межрегионального кластера «</w:t>
      </w:r>
      <w:proofErr w:type="spellStart"/>
      <w:r w:rsidRPr="00CE026A">
        <w:rPr>
          <w:sz w:val="28"/>
          <w:szCs w:val="28"/>
        </w:rPr>
        <w:t>Фотоника</w:t>
      </w:r>
      <w:proofErr w:type="spellEnd"/>
      <w:r w:rsidRPr="00CE026A">
        <w:rPr>
          <w:sz w:val="28"/>
          <w:szCs w:val="28"/>
        </w:rPr>
        <w:t xml:space="preserve">», а </w:t>
      </w:r>
      <w:r w:rsidR="00875AAC" w:rsidRPr="00CE026A">
        <w:rPr>
          <w:sz w:val="28"/>
          <w:szCs w:val="28"/>
        </w:rPr>
        <w:t>кроме того</w:t>
      </w:r>
      <w:r w:rsidRPr="00CE026A">
        <w:rPr>
          <w:sz w:val="28"/>
          <w:szCs w:val="28"/>
        </w:rPr>
        <w:t xml:space="preserve"> проводит работы по организации высокотехнологичного Центра развития сварочных и аддитивных технологий федерального уровня. В настоящее время ФКП «ГЛП «Радуга» реализует инвестиционный проект «Техническое перевооружение опытного производства».</w:t>
      </w:r>
    </w:p>
    <w:p w:rsidR="00FA7FD8" w:rsidRDefault="00E97F3D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ООО «Владимирский стандарт» </w:t>
      </w:r>
      <w:r w:rsidR="00875AAC" w:rsidRPr="00CE026A">
        <w:rPr>
          <w:sz w:val="28"/>
          <w:szCs w:val="28"/>
        </w:rPr>
        <w:t xml:space="preserve">уже несколько лет подряд </w:t>
      </w:r>
      <w:r w:rsidRPr="00CE026A">
        <w:rPr>
          <w:sz w:val="28"/>
          <w:szCs w:val="28"/>
        </w:rPr>
        <w:t xml:space="preserve">продолжает расширять производственные мощности и </w:t>
      </w:r>
      <w:r w:rsidR="005D1AFE">
        <w:rPr>
          <w:sz w:val="28"/>
          <w:szCs w:val="28"/>
        </w:rPr>
        <w:t>наращивать объемы производства.</w:t>
      </w:r>
    </w:p>
    <w:p w:rsidR="00E97F3D" w:rsidRPr="00CE026A" w:rsidRDefault="00E97F3D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ЗАО «Радугаэнерго» в настоящее время реализует инвестиционные программы в сфере теплоснабжения и водоснабжения с целью снижения технологических потерь при передаче энергоресурсов, повышения эффективности и надежности системы тепло- и водоснабжения.</w:t>
      </w:r>
    </w:p>
    <w:p w:rsidR="00E97F3D" w:rsidRPr="00CE026A" w:rsidRDefault="002D3D46" w:rsidP="001D54A4">
      <w:pPr>
        <w:ind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ООО «Орион-Р» успешно участвует в национальном проекте «Производительность труда и поддержка занятости», главной задачей которого является повышение эффективности производства и качества выпускаемой продукции. </w:t>
      </w:r>
      <w:r w:rsidR="00127ED6" w:rsidRPr="00CE026A">
        <w:rPr>
          <w:sz w:val="28"/>
          <w:szCs w:val="28"/>
        </w:rPr>
        <w:t xml:space="preserve">На предприятии создан Проектный офис, занимающийся внедрением и продвижением эффективных методов оптимизации производственной системы. </w:t>
      </w:r>
    </w:p>
    <w:p w:rsidR="00E97F3D" w:rsidRPr="00CE026A" w:rsidRDefault="00867480" w:rsidP="001D54A4">
      <w:pPr>
        <w:ind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Важную роль в социально-экономическом развитии города играет малый и средний бизнес. Развитие этого сектора экономики обеспечивает не только рост производства, но и создание новых рабочих мест, повышение благосостояния населения города. </w:t>
      </w:r>
      <w:r w:rsidR="00E97F3D" w:rsidRPr="00CE026A">
        <w:rPr>
          <w:sz w:val="28"/>
          <w:szCs w:val="28"/>
        </w:rPr>
        <w:t xml:space="preserve">Соответственно поддержка малого и среднего бизнеса остается приоритетной задачей, </w:t>
      </w:r>
      <w:r w:rsidR="00127F13" w:rsidRPr="00CE026A">
        <w:rPr>
          <w:sz w:val="28"/>
          <w:szCs w:val="28"/>
        </w:rPr>
        <w:t xml:space="preserve">поскольку именно эта категория </w:t>
      </w:r>
      <w:r w:rsidR="00E97F3D" w:rsidRPr="00CE026A">
        <w:rPr>
          <w:sz w:val="28"/>
          <w:szCs w:val="28"/>
        </w:rPr>
        <w:t>больше всего подвержена экономическим рискам.</w:t>
      </w:r>
    </w:p>
    <w:p w:rsidR="005052C9" w:rsidRDefault="005052C9" w:rsidP="001D54A4">
      <w:pPr>
        <w:ind w:firstLine="720"/>
        <w:jc w:val="both"/>
        <w:rPr>
          <w:sz w:val="28"/>
          <w:szCs w:val="28"/>
        </w:rPr>
      </w:pPr>
      <w:r w:rsidRPr="005052C9">
        <w:rPr>
          <w:sz w:val="28"/>
          <w:szCs w:val="28"/>
        </w:rPr>
        <w:t xml:space="preserve">По данным Единого реестра субъектов малого и среднего предпринимательства Федеральной налоговой службы </w:t>
      </w:r>
      <w:r w:rsidR="001A158F">
        <w:rPr>
          <w:sz w:val="28"/>
          <w:szCs w:val="28"/>
        </w:rPr>
        <w:t xml:space="preserve">Российской Федерации </w:t>
      </w:r>
      <w:r w:rsidRPr="005052C9">
        <w:rPr>
          <w:sz w:val="28"/>
          <w:szCs w:val="28"/>
        </w:rPr>
        <w:t xml:space="preserve">на </w:t>
      </w:r>
      <w:proofErr w:type="gramStart"/>
      <w:r w:rsidRPr="005052C9">
        <w:rPr>
          <w:sz w:val="28"/>
          <w:szCs w:val="28"/>
        </w:rPr>
        <w:t>территории</w:t>
      </w:r>
      <w:proofErr w:type="gramEnd"/>
      <w:r w:rsidRPr="005052C9">
        <w:rPr>
          <w:sz w:val="28"/>
          <w:szCs w:val="28"/>
        </w:rPr>
        <w:t xml:space="preserve"> ЗАТО г. Радужный Владимирской области зарегистрировано 518 субъектов малого и среднего предпринимательства, в т.ч. 410 индивидуальных предпринимателей.</w:t>
      </w:r>
    </w:p>
    <w:p w:rsidR="007611CB" w:rsidRPr="005052C9" w:rsidRDefault="0045755D" w:rsidP="001D54A4">
      <w:pPr>
        <w:ind w:firstLine="720"/>
        <w:jc w:val="both"/>
        <w:rPr>
          <w:iCs/>
          <w:sz w:val="28"/>
          <w:szCs w:val="28"/>
        </w:rPr>
      </w:pPr>
      <w:r w:rsidRPr="005052C9">
        <w:rPr>
          <w:sz w:val="28"/>
          <w:szCs w:val="28"/>
        </w:rPr>
        <w:lastRenderedPageBreak/>
        <w:t xml:space="preserve">На </w:t>
      </w:r>
      <w:proofErr w:type="gramStart"/>
      <w:r w:rsidRPr="005052C9">
        <w:rPr>
          <w:sz w:val="28"/>
          <w:szCs w:val="28"/>
        </w:rPr>
        <w:t>территории</w:t>
      </w:r>
      <w:proofErr w:type="gramEnd"/>
      <w:r w:rsidRPr="005052C9">
        <w:rPr>
          <w:sz w:val="28"/>
          <w:szCs w:val="28"/>
        </w:rPr>
        <w:t xml:space="preserve"> ЗАТО г. Радужный Владимирской области реализуется </w:t>
      </w:r>
      <w:r w:rsidRPr="005052C9">
        <w:rPr>
          <w:iCs/>
          <w:sz w:val="28"/>
          <w:szCs w:val="28"/>
        </w:rPr>
        <w:t xml:space="preserve">муниципальная программа «Содействие развитию малого и среднего предпринимательства ЗАТО г. Радужный Владимирской области», в рамках которой </w:t>
      </w:r>
      <w:r w:rsidR="007611CB" w:rsidRPr="005052C9">
        <w:rPr>
          <w:iCs/>
          <w:sz w:val="28"/>
          <w:szCs w:val="28"/>
        </w:rPr>
        <w:t xml:space="preserve">организуются и проводятся </w:t>
      </w:r>
      <w:r w:rsidR="007611CB" w:rsidRPr="005052C9">
        <w:rPr>
          <w:sz w:val="28"/>
          <w:szCs w:val="28"/>
        </w:rPr>
        <w:t xml:space="preserve">информационно-консультационные мероприятия по вопросам предпринимательства, </w:t>
      </w:r>
      <w:proofErr w:type="spellStart"/>
      <w:r w:rsidR="007611CB" w:rsidRPr="005052C9">
        <w:rPr>
          <w:sz w:val="28"/>
          <w:szCs w:val="28"/>
        </w:rPr>
        <w:t>самозанятости</w:t>
      </w:r>
      <w:proofErr w:type="spellEnd"/>
      <w:r w:rsidR="007611CB" w:rsidRPr="005052C9">
        <w:rPr>
          <w:sz w:val="28"/>
          <w:szCs w:val="28"/>
        </w:rPr>
        <w:t xml:space="preserve"> и организации собственного дела для субъектов малого предпринимательства</w:t>
      </w:r>
      <w:r w:rsidR="007611CB" w:rsidRPr="005052C9">
        <w:rPr>
          <w:iCs/>
          <w:sz w:val="28"/>
          <w:szCs w:val="28"/>
        </w:rPr>
        <w:t>, обеспечивается функционирование Координационного Совета по развитию малого и среднего предпринимательства при администрации ЗАТО г. Радужный Владимирской области.</w:t>
      </w:r>
    </w:p>
    <w:p w:rsidR="00376BFD" w:rsidRPr="00CE026A" w:rsidRDefault="002D3D46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В целях повышения налогового потенциала городского округа 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и мобилизации налогов, подлежащих уплате в городской бюджет, на </w:t>
      </w:r>
      <w:proofErr w:type="gramStart"/>
      <w:r w:rsidR="004F4D67" w:rsidRPr="00CE026A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4F4D67"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реализуется план мероприятий по оздоровлению муниципальных финансов ЗАТО г. Радужный Вла</w:t>
      </w:r>
      <w:r w:rsidR="00127F13" w:rsidRPr="00CE026A">
        <w:rPr>
          <w:rFonts w:ascii="Times New Roman" w:hAnsi="Times New Roman" w:cs="Times New Roman"/>
          <w:sz w:val="28"/>
          <w:szCs w:val="28"/>
        </w:rPr>
        <w:t>димирской области, утвержденный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ЗАТО г. Радужный Владимирской области от 11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2016 </w:t>
      </w:r>
      <w:r w:rsidR="00875AAC" w:rsidRPr="00CE026A">
        <w:rPr>
          <w:rFonts w:ascii="Times New Roman" w:hAnsi="Times New Roman" w:cs="Times New Roman"/>
          <w:sz w:val="28"/>
          <w:szCs w:val="28"/>
        </w:rPr>
        <w:t>г</w:t>
      </w:r>
      <w:r w:rsidR="005D1AFE">
        <w:rPr>
          <w:rFonts w:ascii="Times New Roman" w:hAnsi="Times New Roman" w:cs="Times New Roman"/>
          <w:sz w:val="28"/>
          <w:szCs w:val="28"/>
        </w:rPr>
        <w:t>.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№ </w:t>
      </w:r>
      <w:r w:rsidR="007611CB" w:rsidRPr="00CE026A">
        <w:rPr>
          <w:rFonts w:ascii="Times New Roman" w:hAnsi="Times New Roman" w:cs="Times New Roman"/>
          <w:sz w:val="28"/>
          <w:szCs w:val="28"/>
        </w:rPr>
        <w:t>363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, в рамках которого </w:t>
      </w:r>
      <w:r w:rsidRPr="00CE026A">
        <w:rPr>
          <w:rFonts w:ascii="Times New Roman" w:hAnsi="Times New Roman" w:cs="Times New Roman"/>
          <w:sz w:val="28"/>
          <w:szCs w:val="28"/>
        </w:rPr>
        <w:t>регулярно проводятся</w:t>
      </w:r>
      <w:r w:rsidR="00376BFD" w:rsidRPr="00CE026A">
        <w:rPr>
          <w:rFonts w:ascii="Times New Roman" w:hAnsi="Times New Roman" w:cs="Times New Roman"/>
          <w:sz w:val="28"/>
          <w:szCs w:val="28"/>
        </w:rPr>
        <w:t>:</w:t>
      </w:r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BFD" w:rsidRPr="00CE026A" w:rsidRDefault="00376BF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 w:rsidR="001A158F">
        <w:rPr>
          <w:rFonts w:ascii="Times New Roman" w:hAnsi="Times New Roman" w:cs="Times New Roman"/>
          <w:sz w:val="28"/>
          <w:szCs w:val="28"/>
        </w:rPr>
        <w:t> 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мониторинг собираемости налоговых поступлений (выявление вновь возведенных (реконструированных) строений, помещений и сооружений, принадлежащим физическим лицам и не поставленных на кадастровый и налоговый учет, проведение муниципального земельного </w:t>
      </w:r>
      <w:proofErr w:type="gramStart"/>
      <w:r w:rsidR="004F4D67" w:rsidRPr="00CE026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F4D67" w:rsidRPr="00CE026A">
        <w:rPr>
          <w:rFonts w:ascii="Times New Roman" w:hAnsi="Times New Roman" w:cs="Times New Roman"/>
          <w:sz w:val="28"/>
          <w:szCs w:val="28"/>
        </w:rPr>
        <w:t xml:space="preserve"> соблюдением сроков и видов использования земельных участков, уточнение данных об объектах налогообложения по земельному налогу и налог</w:t>
      </w:r>
      <w:r w:rsidR="0007667C" w:rsidRPr="00CE026A">
        <w:rPr>
          <w:rFonts w:ascii="Times New Roman" w:hAnsi="Times New Roman" w:cs="Times New Roman"/>
          <w:sz w:val="28"/>
          <w:szCs w:val="28"/>
        </w:rPr>
        <w:t>у на имущество физических лиц),</w:t>
      </w:r>
    </w:p>
    <w:p w:rsidR="00376BFD" w:rsidRPr="00CE026A" w:rsidRDefault="00376BF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 w:rsidR="001A158F">
        <w:rPr>
          <w:rFonts w:ascii="Times New Roman" w:hAnsi="Times New Roman" w:cs="Times New Roman"/>
          <w:sz w:val="28"/>
          <w:szCs w:val="28"/>
        </w:rPr>
        <w:t> </w:t>
      </w:r>
      <w:r w:rsidR="004F4D67" w:rsidRPr="00CE026A">
        <w:rPr>
          <w:rFonts w:ascii="Times New Roman" w:hAnsi="Times New Roman" w:cs="Times New Roman"/>
          <w:sz w:val="28"/>
          <w:szCs w:val="28"/>
        </w:rPr>
        <w:t>оценк</w:t>
      </w:r>
      <w:r w:rsidRPr="00CE026A">
        <w:rPr>
          <w:rFonts w:ascii="Times New Roman" w:hAnsi="Times New Roman" w:cs="Times New Roman"/>
          <w:sz w:val="28"/>
          <w:szCs w:val="28"/>
        </w:rPr>
        <w:t>а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 эффективности нал</w:t>
      </w:r>
      <w:r w:rsidRPr="00CE026A">
        <w:rPr>
          <w:rFonts w:ascii="Times New Roman" w:hAnsi="Times New Roman" w:cs="Times New Roman"/>
          <w:sz w:val="28"/>
          <w:szCs w:val="28"/>
        </w:rPr>
        <w:t>оговых льгот по местным налогам (налоговых расходов).</w:t>
      </w:r>
    </w:p>
    <w:p w:rsidR="0007667C" w:rsidRPr="00CE026A" w:rsidRDefault="0007667C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В течение 202</w:t>
      </w:r>
      <w:r w:rsidR="00175245">
        <w:rPr>
          <w:rFonts w:ascii="Times New Roman" w:hAnsi="Times New Roman" w:cs="Times New Roman"/>
          <w:sz w:val="28"/>
          <w:szCs w:val="28"/>
        </w:rPr>
        <w:t>2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года осуществлялась реализация Перспективного комплексного плана мероприятий по мобилизации налогов, подлежащих уплате в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области, утвержденного постановлением администрации ЗАТО г. Радужный Владимирской област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и от </w:t>
      </w:r>
      <w:r w:rsidR="00175245">
        <w:rPr>
          <w:rFonts w:ascii="Times New Roman" w:hAnsi="Times New Roman" w:cs="Times New Roman"/>
          <w:sz w:val="28"/>
          <w:szCs w:val="28"/>
        </w:rPr>
        <w:t>26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 апреля </w:t>
      </w:r>
      <w:r w:rsidRPr="00CE026A">
        <w:rPr>
          <w:rFonts w:ascii="Times New Roman" w:hAnsi="Times New Roman" w:cs="Times New Roman"/>
          <w:sz w:val="28"/>
          <w:szCs w:val="28"/>
        </w:rPr>
        <w:t>202</w:t>
      </w:r>
      <w:r w:rsidR="00175245">
        <w:rPr>
          <w:rFonts w:ascii="Times New Roman" w:hAnsi="Times New Roman" w:cs="Times New Roman"/>
          <w:sz w:val="28"/>
          <w:szCs w:val="28"/>
        </w:rPr>
        <w:t>2</w:t>
      </w:r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875AAC" w:rsidRPr="00CE026A">
        <w:rPr>
          <w:rFonts w:ascii="Times New Roman" w:hAnsi="Times New Roman" w:cs="Times New Roman"/>
          <w:sz w:val="28"/>
          <w:szCs w:val="28"/>
        </w:rPr>
        <w:t>г</w:t>
      </w:r>
      <w:r w:rsidR="001A158F">
        <w:rPr>
          <w:rFonts w:ascii="Times New Roman" w:hAnsi="Times New Roman" w:cs="Times New Roman"/>
          <w:sz w:val="28"/>
          <w:szCs w:val="28"/>
        </w:rPr>
        <w:t>.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Pr="00CE026A">
        <w:rPr>
          <w:rFonts w:ascii="Times New Roman" w:hAnsi="Times New Roman" w:cs="Times New Roman"/>
          <w:sz w:val="28"/>
          <w:szCs w:val="28"/>
        </w:rPr>
        <w:t xml:space="preserve">№ </w:t>
      </w:r>
      <w:r w:rsidR="00175245">
        <w:rPr>
          <w:rFonts w:ascii="Times New Roman" w:hAnsi="Times New Roman" w:cs="Times New Roman"/>
          <w:sz w:val="28"/>
          <w:szCs w:val="28"/>
        </w:rPr>
        <w:t>553</w:t>
      </w:r>
      <w:r w:rsidRPr="00CE026A">
        <w:rPr>
          <w:rFonts w:ascii="Times New Roman" w:hAnsi="Times New Roman" w:cs="Times New Roman"/>
          <w:sz w:val="28"/>
          <w:szCs w:val="28"/>
        </w:rPr>
        <w:t xml:space="preserve">. Информация об исполнении указанного плана мероприятий ежеквартально направлялась в </w:t>
      </w:r>
      <w:r w:rsidR="005D1AFE">
        <w:rPr>
          <w:rFonts w:ascii="Times New Roman" w:hAnsi="Times New Roman" w:cs="Times New Roman"/>
          <w:sz w:val="28"/>
          <w:szCs w:val="28"/>
        </w:rPr>
        <w:t>Министерство</w:t>
      </w:r>
      <w:r w:rsidRPr="00CE026A">
        <w:rPr>
          <w:rFonts w:ascii="Times New Roman" w:hAnsi="Times New Roman" w:cs="Times New Roman"/>
          <w:sz w:val="28"/>
          <w:szCs w:val="28"/>
        </w:rPr>
        <w:t xml:space="preserve"> финансов Владимирской области.</w:t>
      </w:r>
    </w:p>
    <w:p w:rsidR="00175245" w:rsidRPr="00175245" w:rsidRDefault="00376BFD" w:rsidP="00175245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На постоянной основе осуществляет свою </w:t>
      </w:r>
      <w:r w:rsidR="004F4D67" w:rsidRPr="00CE026A">
        <w:rPr>
          <w:sz w:val="28"/>
          <w:szCs w:val="28"/>
        </w:rPr>
        <w:t>работ</w:t>
      </w:r>
      <w:r w:rsidRPr="00CE026A">
        <w:rPr>
          <w:sz w:val="28"/>
          <w:szCs w:val="28"/>
        </w:rPr>
        <w:t>у</w:t>
      </w:r>
      <w:r w:rsidR="004F4D67" w:rsidRPr="00CE026A">
        <w:rPr>
          <w:sz w:val="28"/>
          <w:szCs w:val="28"/>
        </w:rPr>
        <w:t xml:space="preserve"> </w:t>
      </w:r>
      <w:r w:rsidR="00650EB1" w:rsidRPr="00CE026A">
        <w:rPr>
          <w:sz w:val="28"/>
          <w:szCs w:val="28"/>
        </w:rPr>
        <w:t xml:space="preserve">межведомственная комиссия по мобилизации доходов в </w:t>
      </w:r>
      <w:proofErr w:type="gramStart"/>
      <w:r w:rsidR="00650EB1" w:rsidRPr="00CE026A">
        <w:rPr>
          <w:sz w:val="28"/>
          <w:szCs w:val="28"/>
        </w:rPr>
        <w:t>бюджет</w:t>
      </w:r>
      <w:proofErr w:type="gramEnd"/>
      <w:r w:rsidR="00650EB1" w:rsidRPr="00CE026A">
        <w:rPr>
          <w:sz w:val="28"/>
          <w:szCs w:val="28"/>
        </w:rPr>
        <w:t xml:space="preserve"> ЗАТО г. Радужный и легализации трудовых отношений в организациях, расположенных в ЗАТО г. Радужный, созданная постановлением администрации ЗАТО г. Радужный Владимирской области от 15</w:t>
      </w:r>
      <w:r w:rsidR="00875AAC" w:rsidRPr="00CE026A">
        <w:rPr>
          <w:sz w:val="28"/>
          <w:szCs w:val="28"/>
        </w:rPr>
        <w:t xml:space="preserve"> декабря </w:t>
      </w:r>
      <w:r w:rsidR="00650EB1" w:rsidRPr="00CE026A">
        <w:rPr>
          <w:sz w:val="28"/>
          <w:szCs w:val="28"/>
        </w:rPr>
        <w:t xml:space="preserve">2015 </w:t>
      </w:r>
      <w:r w:rsidR="00875AAC" w:rsidRPr="00CE026A">
        <w:rPr>
          <w:sz w:val="28"/>
          <w:szCs w:val="28"/>
        </w:rPr>
        <w:t>г</w:t>
      </w:r>
      <w:r w:rsidR="001A158F">
        <w:rPr>
          <w:sz w:val="28"/>
          <w:szCs w:val="28"/>
        </w:rPr>
        <w:t>.</w:t>
      </w:r>
      <w:r w:rsidR="00875AAC" w:rsidRPr="00CE026A">
        <w:rPr>
          <w:sz w:val="28"/>
          <w:szCs w:val="28"/>
        </w:rPr>
        <w:t xml:space="preserve"> </w:t>
      </w:r>
      <w:r w:rsidR="00650EB1" w:rsidRPr="00CE026A">
        <w:rPr>
          <w:sz w:val="28"/>
          <w:szCs w:val="28"/>
        </w:rPr>
        <w:t xml:space="preserve">№ 2086. </w:t>
      </w:r>
      <w:r w:rsidR="0007667C" w:rsidRPr="00CE026A">
        <w:rPr>
          <w:sz w:val="28"/>
          <w:szCs w:val="28"/>
        </w:rPr>
        <w:t>На заседаниях комиссии</w:t>
      </w:r>
      <w:r w:rsidR="00875AAC" w:rsidRPr="00CE026A">
        <w:rPr>
          <w:sz w:val="28"/>
          <w:szCs w:val="28"/>
        </w:rPr>
        <w:t>, проводимых в течение 202</w:t>
      </w:r>
      <w:r w:rsidR="00175245">
        <w:rPr>
          <w:sz w:val="28"/>
          <w:szCs w:val="28"/>
        </w:rPr>
        <w:t>2</w:t>
      </w:r>
      <w:r w:rsidR="00875AAC" w:rsidRPr="00CE026A">
        <w:rPr>
          <w:sz w:val="28"/>
          <w:szCs w:val="28"/>
        </w:rPr>
        <w:t xml:space="preserve"> года в заочной форме,</w:t>
      </w:r>
      <w:r w:rsidR="0007667C" w:rsidRPr="00CE026A">
        <w:rPr>
          <w:sz w:val="28"/>
          <w:szCs w:val="28"/>
        </w:rPr>
        <w:t xml:space="preserve"> анализировалась информация, представленная </w:t>
      </w:r>
      <w:r w:rsidR="00175245">
        <w:rPr>
          <w:sz w:val="28"/>
          <w:szCs w:val="28"/>
        </w:rPr>
        <w:t>У</w:t>
      </w:r>
      <w:r w:rsidR="0007667C" w:rsidRPr="00CE026A">
        <w:rPr>
          <w:sz w:val="28"/>
          <w:szCs w:val="28"/>
        </w:rPr>
        <w:t xml:space="preserve">ФНС России по Владимирской области о налогоплательщиках, имеющих задолженность по уплате налогов. С наиболее крупными из них проводилась </w:t>
      </w:r>
      <w:r w:rsidR="001A158F">
        <w:rPr>
          <w:sz w:val="28"/>
          <w:szCs w:val="28"/>
        </w:rPr>
        <w:t>адресная</w:t>
      </w:r>
      <w:r w:rsidR="0007667C" w:rsidRPr="00CE026A">
        <w:rPr>
          <w:sz w:val="28"/>
          <w:szCs w:val="28"/>
        </w:rPr>
        <w:t xml:space="preserve"> работа</w:t>
      </w:r>
      <w:r w:rsidR="00175245">
        <w:rPr>
          <w:sz w:val="28"/>
          <w:szCs w:val="28"/>
        </w:rPr>
        <w:t>.</w:t>
      </w:r>
      <w:r w:rsidR="00175245" w:rsidRPr="00175245">
        <w:rPr>
          <w:sz w:val="28"/>
          <w:szCs w:val="28"/>
        </w:rPr>
        <w:t xml:space="preserve"> В течение 2022 года были проведены 4 заседания </w:t>
      </w:r>
      <w:r w:rsidR="001A158F">
        <w:rPr>
          <w:sz w:val="28"/>
          <w:szCs w:val="28"/>
        </w:rPr>
        <w:t>к</w:t>
      </w:r>
      <w:r w:rsidR="00175245" w:rsidRPr="00175245">
        <w:rPr>
          <w:sz w:val="28"/>
          <w:szCs w:val="28"/>
        </w:rPr>
        <w:t xml:space="preserve">омиссии, на которых были рассмотрены задолженности по налогам 52 физических лиц и 29 юридических лиц. По результатам работы Комиссии в 2022 году сумма погашенной задолженности по налогам, привлеченная в бюджеты разных уровней, составила 734,39 тыс. рублей, из них в </w:t>
      </w:r>
      <w:proofErr w:type="gramStart"/>
      <w:r w:rsidR="00175245" w:rsidRPr="00175245">
        <w:rPr>
          <w:sz w:val="28"/>
          <w:szCs w:val="28"/>
        </w:rPr>
        <w:t>бюджет</w:t>
      </w:r>
      <w:proofErr w:type="gramEnd"/>
      <w:r w:rsidR="00175245" w:rsidRPr="00175245">
        <w:rPr>
          <w:sz w:val="28"/>
          <w:szCs w:val="28"/>
        </w:rPr>
        <w:t xml:space="preserve"> ЗАТО г. Радужный Владимирской области – 327,44 тыс. рублей. </w:t>
      </w:r>
    </w:p>
    <w:p w:rsidR="000164E7" w:rsidRPr="00CE026A" w:rsidRDefault="000164E7" w:rsidP="00175245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lastRenderedPageBreak/>
        <w:t xml:space="preserve">В </w:t>
      </w:r>
      <w:r w:rsidR="00583ACA" w:rsidRPr="00CE026A">
        <w:rPr>
          <w:sz w:val="28"/>
          <w:szCs w:val="28"/>
        </w:rPr>
        <w:t>202</w:t>
      </w:r>
      <w:r w:rsidR="00175245">
        <w:rPr>
          <w:sz w:val="28"/>
          <w:szCs w:val="28"/>
        </w:rPr>
        <w:t>2</w:t>
      </w:r>
      <w:r w:rsidR="00583ACA" w:rsidRPr="00CE026A">
        <w:rPr>
          <w:sz w:val="28"/>
          <w:szCs w:val="28"/>
        </w:rPr>
        <w:t xml:space="preserve"> году продолжена работа по реализации мероприятий, предусмотренных «дорожными картами», разработанными ме</w:t>
      </w:r>
      <w:r w:rsidR="00675BCA" w:rsidRPr="00CE026A">
        <w:rPr>
          <w:sz w:val="28"/>
          <w:szCs w:val="28"/>
        </w:rPr>
        <w:t>ж</w:t>
      </w:r>
      <w:r w:rsidR="00583ACA" w:rsidRPr="00CE026A">
        <w:rPr>
          <w:sz w:val="28"/>
          <w:szCs w:val="28"/>
        </w:rPr>
        <w:t>ведом</w:t>
      </w:r>
      <w:r w:rsidR="00675BCA" w:rsidRPr="00CE026A">
        <w:rPr>
          <w:sz w:val="28"/>
          <w:szCs w:val="28"/>
        </w:rPr>
        <w:t>ст</w:t>
      </w:r>
      <w:r w:rsidR="00583ACA" w:rsidRPr="00CE026A">
        <w:rPr>
          <w:sz w:val="28"/>
          <w:szCs w:val="28"/>
        </w:rPr>
        <w:t xml:space="preserve">венной рабочей группой по координации мероприятий по повышению роли местных налогов в формировании местных бюджетов. </w:t>
      </w:r>
    </w:p>
    <w:p w:rsidR="00AA78AF" w:rsidRPr="00CE026A" w:rsidRDefault="00127F13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При</w:t>
      </w:r>
      <w:r w:rsidR="000164E7" w:rsidRPr="00CE026A">
        <w:rPr>
          <w:sz w:val="28"/>
          <w:szCs w:val="28"/>
        </w:rPr>
        <w:t xml:space="preserve"> реализации мероприятий, утвержденных «дорожными картами», органами местного самоуправления </w:t>
      </w:r>
      <w:r w:rsidR="00F46DB9">
        <w:rPr>
          <w:sz w:val="28"/>
          <w:szCs w:val="28"/>
        </w:rPr>
        <w:t>регулярно осуществляются</w:t>
      </w:r>
      <w:r w:rsidR="000164E7" w:rsidRPr="00CE026A">
        <w:rPr>
          <w:sz w:val="28"/>
          <w:szCs w:val="28"/>
        </w:rPr>
        <w:t xml:space="preserve"> </w:t>
      </w:r>
      <w:r w:rsidR="001A158F">
        <w:rPr>
          <w:sz w:val="28"/>
          <w:szCs w:val="28"/>
        </w:rPr>
        <w:t>мероприятия</w:t>
      </w:r>
      <w:r w:rsidR="000164E7" w:rsidRPr="00CE026A">
        <w:rPr>
          <w:sz w:val="28"/>
          <w:szCs w:val="28"/>
        </w:rPr>
        <w:t xml:space="preserve"> по выявлению </w:t>
      </w:r>
      <w:r w:rsidR="00D10A08" w:rsidRPr="00CE026A">
        <w:rPr>
          <w:sz w:val="28"/>
          <w:szCs w:val="28"/>
        </w:rPr>
        <w:t xml:space="preserve">земельных участков и </w:t>
      </w:r>
      <w:r w:rsidR="000164E7" w:rsidRPr="00CE026A">
        <w:rPr>
          <w:sz w:val="28"/>
          <w:szCs w:val="28"/>
        </w:rPr>
        <w:t xml:space="preserve">объектов недвижимости, не поставленных на кадастровый и налоговый учеты, а также </w:t>
      </w:r>
      <w:r w:rsidR="00F46DB9">
        <w:rPr>
          <w:sz w:val="28"/>
          <w:szCs w:val="28"/>
        </w:rPr>
        <w:t>проводится</w:t>
      </w:r>
      <w:r w:rsidR="001A158F">
        <w:rPr>
          <w:sz w:val="28"/>
          <w:szCs w:val="28"/>
        </w:rPr>
        <w:t xml:space="preserve"> </w:t>
      </w:r>
      <w:r w:rsidR="000164E7" w:rsidRPr="00CE026A">
        <w:rPr>
          <w:sz w:val="28"/>
          <w:szCs w:val="28"/>
        </w:rPr>
        <w:t>разъяснительная работа по побуждению лиц к регистрации прав на имущество. В ходе проведенных в 20</w:t>
      </w:r>
      <w:r w:rsidR="00D10A08" w:rsidRPr="00CE026A">
        <w:rPr>
          <w:sz w:val="28"/>
          <w:szCs w:val="28"/>
        </w:rPr>
        <w:t>2</w:t>
      </w:r>
      <w:r w:rsidR="00CA0DF0">
        <w:rPr>
          <w:sz w:val="28"/>
          <w:szCs w:val="28"/>
        </w:rPr>
        <w:t>2</w:t>
      </w:r>
      <w:r w:rsidR="000164E7" w:rsidRPr="00CE026A">
        <w:rPr>
          <w:sz w:val="28"/>
          <w:szCs w:val="28"/>
        </w:rPr>
        <w:t xml:space="preserve"> году </w:t>
      </w:r>
      <w:r w:rsidR="00CA0DF0">
        <w:rPr>
          <w:sz w:val="28"/>
          <w:szCs w:val="28"/>
        </w:rPr>
        <w:t>44</w:t>
      </w:r>
      <w:r w:rsidR="000164E7" w:rsidRPr="00CE026A">
        <w:rPr>
          <w:sz w:val="28"/>
          <w:szCs w:val="28"/>
        </w:rPr>
        <w:t xml:space="preserve"> мероприятий (рейдов, </w:t>
      </w:r>
      <w:proofErr w:type="spellStart"/>
      <w:r w:rsidR="000164E7" w:rsidRPr="00CE026A">
        <w:rPr>
          <w:sz w:val="28"/>
          <w:szCs w:val="28"/>
        </w:rPr>
        <w:t>подворовых</w:t>
      </w:r>
      <w:proofErr w:type="spellEnd"/>
      <w:r w:rsidR="000164E7" w:rsidRPr="00CE026A">
        <w:rPr>
          <w:sz w:val="28"/>
          <w:szCs w:val="28"/>
        </w:rPr>
        <w:t xml:space="preserve"> обходов, сверок, заседаний) объектов, не поставленных на кадастровый и налоговый учеты, на территории города не выявлено. </w:t>
      </w:r>
      <w:proofErr w:type="gramStart"/>
      <w:r w:rsidR="00675BCA" w:rsidRPr="00CE026A">
        <w:rPr>
          <w:sz w:val="28"/>
          <w:szCs w:val="28"/>
        </w:rPr>
        <w:t>В 202</w:t>
      </w:r>
      <w:r w:rsidR="00CA0DF0">
        <w:rPr>
          <w:sz w:val="28"/>
          <w:szCs w:val="28"/>
        </w:rPr>
        <w:t>2</w:t>
      </w:r>
      <w:r w:rsidR="00675BCA" w:rsidRPr="00CE026A">
        <w:rPr>
          <w:sz w:val="28"/>
          <w:szCs w:val="28"/>
        </w:rPr>
        <w:t xml:space="preserve"> году подано </w:t>
      </w:r>
      <w:r w:rsidR="00CA0DF0">
        <w:rPr>
          <w:sz w:val="28"/>
          <w:szCs w:val="28"/>
        </w:rPr>
        <w:t>44 и</w:t>
      </w:r>
      <w:r w:rsidR="00675BCA" w:rsidRPr="00CE026A">
        <w:rPr>
          <w:sz w:val="28"/>
          <w:szCs w:val="28"/>
        </w:rPr>
        <w:t xml:space="preserve">сковых заявления о признании права собственности на гаражные боксы, из которых </w:t>
      </w:r>
      <w:r w:rsidR="00CA0DF0">
        <w:rPr>
          <w:sz w:val="28"/>
          <w:szCs w:val="28"/>
        </w:rPr>
        <w:t xml:space="preserve">44 </w:t>
      </w:r>
      <w:r w:rsidR="00675BCA" w:rsidRPr="00CE026A">
        <w:rPr>
          <w:sz w:val="28"/>
          <w:szCs w:val="28"/>
        </w:rPr>
        <w:t>удовлетворены судом.</w:t>
      </w:r>
      <w:proofErr w:type="gramEnd"/>
    </w:p>
    <w:p w:rsidR="00675BCA" w:rsidRPr="00CE026A" w:rsidRDefault="00675BCA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Проведено 4 совместных рейдовых мероприятия (включая </w:t>
      </w:r>
      <w:proofErr w:type="spellStart"/>
      <w:r w:rsidRPr="00CE026A">
        <w:rPr>
          <w:sz w:val="28"/>
          <w:szCs w:val="28"/>
        </w:rPr>
        <w:t>подворовые</w:t>
      </w:r>
      <w:proofErr w:type="spellEnd"/>
      <w:r w:rsidRPr="00CE026A">
        <w:rPr>
          <w:sz w:val="28"/>
          <w:szCs w:val="28"/>
        </w:rPr>
        <w:t xml:space="preserve"> обходы) по выявлению и побуждению к регистрации вновь возведенных (реконструированных) объектов на территории муниципального образования, в ходе которых указанные объекты не выявлены.</w:t>
      </w:r>
    </w:p>
    <w:p w:rsidR="003867F8" w:rsidRPr="00CE026A" w:rsidRDefault="00583ACA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AF0212">
        <w:rPr>
          <w:sz w:val="28"/>
          <w:szCs w:val="28"/>
        </w:rPr>
        <w:t>В результате реализации налоговой</w:t>
      </w:r>
      <w:r w:rsidRPr="00CE026A">
        <w:rPr>
          <w:sz w:val="28"/>
          <w:szCs w:val="28"/>
        </w:rPr>
        <w:t xml:space="preserve"> политики объем поступлений </w:t>
      </w:r>
      <w:r w:rsidR="00592C55" w:rsidRPr="00CE026A">
        <w:rPr>
          <w:sz w:val="28"/>
          <w:szCs w:val="28"/>
        </w:rPr>
        <w:t>от</w:t>
      </w:r>
      <w:r w:rsidR="00765F73" w:rsidRPr="00CE026A">
        <w:rPr>
          <w:sz w:val="28"/>
          <w:szCs w:val="28"/>
        </w:rPr>
        <w:t xml:space="preserve"> налоговых доходов </w:t>
      </w:r>
      <w:r w:rsidR="00DC34A8" w:rsidRPr="00CE026A">
        <w:rPr>
          <w:sz w:val="28"/>
          <w:szCs w:val="28"/>
        </w:rPr>
        <w:t xml:space="preserve">бюджета </w:t>
      </w:r>
      <w:r w:rsidR="00592C55" w:rsidRPr="00CE026A">
        <w:rPr>
          <w:sz w:val="28"/>
          <w:szCs w:val="28"/>
        </w:rPr>
        <w:t xml:space="preserve">города </w:t>
      </w:r>
      <w:r w:rsidR="00315B44" w:rsidRPr="00CE026A">
        <w:rPr>
          <w:sz w:val="28"/>
          <w:szCs w:val="28"/>
        </w:rPr>
        <w:t>составил в 202</w:t>
      </w:r>
      <w:r w:rsidR="00AF0212">
        <w:rPr>
          <w:sz w:val="28"/>
          <w:szCs w:val="28"/>
        </w:rPr>
        <w:t>2</w:t>
      </w:r>
      <w:r w:rsidR="00315B44" w:rsidRPr="00CE026A">
        <w:rPr>
          <w:sz w:val="28"/>
          <w:szCs w:val="28"/>
        </w:rPr>
        <w:t xml:space="preserve"> году </w:t>
      </w:r>
      <w:r w:rsidR="00AF0212">
        <w:rPr>
          <w:sz w:val="28"/>
          <w:szCs w:val="28"/>
        </w:rPr>
        <w:t>140 788,48</w:t>
      </w:r>
      <w:r w:rsidR="006B2A84" w:rsidRPr="00CE026A">
        <w:rPr>
          <w:sz w:val="28"/>
          <w:szCs w:val="28"/>
        </w:rPr>
        <w:t xml:space="preserve"> тыс. рублей </w:t>
      </w:r>
      <w:r w:rsidR="00AF0212">
        <w:rPr>
          <w:sz w:val="28"/>
          <w:szCs w:val="28"/>
        </w:rPr>
        <w:t xml:space="preserve">(в </w:t>
      </w:r>
      <w:r w:rsidR="006B2A84" w:rsidRPr="00CE026A">
        <w:rPr>
          <w:sz w:val="28"/>
          <w:szCs w:val="28"/>
        </w:rPr>
        <w:t>202</w:t>
      </w:r>
      <w:r w:rsidR="00AF0212">
        <w:rPr>
          <w:sz w:val="28"/>
          <w:szCs w:val="28"/>
        </w:rPr>
        <w:t>1</w:t>
      </w:r>
      <w:r w:rsidR="006B2A84" w:rsidRPr="00CE026A">
        <w:rPr>
          <w:sz w:val="28"/>
          <w:szCs w:val="28"/>
        </w:rPr>
        <w:t xml:space="preserve"> году </w:t>
      </w:r>
      <w:r w:rsidR="005D1AFE">
        <w:rPr>
          <w:sz w:val="28"/>
          <w:szCs w:val="28"/>
        </w:rPr>
        <w:t xml:space="preserve">– </w:t>
      </w:r>
      <w:r w:rsidR="00AF0212" w:rsidRPr="00CE026A">
        <w:rPr>
          <w:sz w:val="28"/>
          <w:szCs w:val="28"/>
        </w:rPr>
        <w:t xml:space="preserve">129 873,08 </w:t>
      </w:r>
      <w:r w:rsidR="006B2A84" w:rsidRPr="00CE026A">
        <w:rPr>
          <w:sz w:val="28"/>
          <w:szCs w:val="28"/>
        </w:rPr>
        <w:t>тыс. рублей)</w:t>
      </w:r>
      <w:r w:rsidR="00765F73" w:rsidRPr="00CE026A">
        <w:rPr>
          <w:sz w:val="28"/>
          <w:szCs w:val="28"/>
        </w:rPr>
        <w:t>.</w:t>
      </w:r>
    </w:p>
    <w:p w:rsidR="00AF0212" w:rsidRDefault="004766E9" w:rsidP="00AF0212">
      <w:pPr>
        <w:ind w:firstLine="709"/>
        <w:jc w:val="both"/>
        <w:rPr>
          <w:sz w:val="24"/>
          <w:szCs w:val="24"/>
        </w:rPr>
      </w:pPr>
      <w:r w:rsidRPr="00CE026A">
        <w:rPr>
          <w:sz w:val="28"/>
          <w:szCs w:val="28"/>
        </w:rPr>
        <w:t>Наибольшую долю налоговых поступлений в городс</w:t>
      </w:r>
      <w:r w:rsidR="00650EB1" w:rsidRPr="00CE026A">
        <w:rPr>
          <w:sz w:val="28"/>
          <w:szCs w:val="28"/>
        </w:rPr>
        <w:t>кой бюджет традиционно составляют</w:t>
      </w:r>
      <w:r w:rsidRPr="00CE026A">
        <w:rPr>
          <w:sz w:val="28"/>
          <w:szCs w:val="28"/>
        </w:rPr>
        <w:t xml:space="preserve"> налоговые доходы по налогу с доходов физических лиц. </w:t>
      </w:r>
      <w:r w:rsidR="00AF0212" w:rsidRPr="00AF0212">
        <w:rPr>
          <w:sz w:val="28"/>
          <w:szCs w:val="28"/>
        </w:rPr>
        <w:t>Поступления в городской бюджет от НДФЛ в 2022 году составили 101 249,35 тыс. рублей или 106,2% планового показателя (95 263 тыс. рублей). По отношению к исполнению 2021 года (89 195,77 тыс. рублей) доходы выросли на 12 053,58 или на 13,5%.</w:t>
      </w:r>
    </w:p>
    <w:p w:rsidR="00AF0212" w:rsidRPr="00AF0212" w:rsidRDefault="00D10A08" w:rsidP="00AF0212">
      <w:pPr>
        <w:ind w:firstLine="708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Второй по значимости статьей налоговых доходов </w:t>
      </w:r>
      <w:proofErr w:type="gramStart"/>
      <w:r w:rsidR="001E3B1E" w:rsidRPr="00CE026A">
        <w:rPr>
          <w:sz w:val="28"/>
          <w:szCs w:val="28"/>
        </w:rPr>
        <w:t>бюджета</w:t>
      </w:r>
      <w:proofErr w:type="gramEnd"/>
      <w:r w:rsidR="001E3B1E" w:rsidRPr="00CE026A">
        <w:rPr>
          <w:sz w:val="28"/>
          <w:szCs w:val="28"/>
        </w:rPr>
        <w:t xml:space="preserve"> ЗАТО г. Радужный Владимирской области </w:t>
      </w:r>
      <w:r w:rsidRPr="00CE026A">
        <w:rPr>
          <w:sz w:val="28"/>
          <w:szCs w:val="28"/>
        </w:rPr>
        <w:t>являются поступления от имущественных налогов</w:t>
      </w:r>
      <w:r w:rsidR="001E3B1E" w:rsidRPr="00CE026A">
        <w:rPr>
          <w:sz w:val="28"/>
          <w:szCs w:val="28"/>
        </w:rPr>
        <w:t xml:space="preserve"> физических лиц. </w:t>
      </w:r>
      <w:r w:rsidR="00AF0212" w:rsidRPr="00AF0212">
        <w:rPr>
          <w:sz w:val="28"/>
          <w:szCs w:val="28"/>
        </w:rPr>
        <w:t>Поступления в городской бюджет от данного налога составили 3 889,09 тыс. рублей или 100,6% планового показателя (3 823 тыс. рублей). По отношению к исполнению 2021 года (3 252,32 тыс. рублей) доходы увеличились на 636,77 тыс. рублей или на 19,6%.</w:t>
      </w:r>
    </w:p>
    <w:p w:rsidR="00AF0212" w:rsidRDefault="00AF0212" w:rsidP="00AF0212">
      <w:pPr>
        <w:ind w:firstLine="709"/>
        <w:jc w:val="both"/>
        <w:rPr>
          <w:sz w:val="28"/>
          <w:szCs w:val="28"/>
        </w:rPr>
      </w:pPr>
      <w:r w:rsidRPr="00AF0212">
        <w:rPr>
          <w:sz w:val="28"/>
          <w:szCs w:val="28"/>
        </w:rPr>
        <w:t xml:space="preserve">В общей сумме доходов </w:t>
      </w:r>
      <w:r w:rsidR="003D6F62">
        <w:rPr>
          <w:sz w:val="28"/>
          <w:szCs w:val="28"/>
        </w:rPr>
        <w:t xml:space="preserve">2022 года в </w:t>
      </w:r>
      <w:proofErr w:type="gramStart"/>
      <w:r w:rsidRPr="00AF0212">
        <w:rPr>
          <w:sz w:val="28"/>
          <w:szCs w:val="28"/>
        </w:rPr>
        <w:t>бюджет</w:t>
      </w:r>
      <w:r w:rsidR="003D6F62">
        <w:rPr>
          <w:sz w:val="28"/>
          <w:szCs w:val="28"/>
        </w:rPr>
        <w:t>е</w:t>
      </w:r>
      <w:proofErr w:type="gramEnd"/>
      <w:r w:rsidRPr="00AF0212">
        <w:rPr>
          <w:sz w:val="28"/>
          <w:szCs w:val="28"/>
        </w:rPr>
        <w:t xml:space="preserve"> ЗАТО г. Радужный налоговые и неналоговые доходы составили 165 946,11 тыс. рублей или 21,6</w:t>
      </w:r>
      <w:r w:rsidR="00CC1337">
        <w:rPr>
          <w:sz w:val="28"/>
          <w:szCs w:val="28"/>
        </w:rPr>
        <w:t>%</w:t>
      </w:r>
      <w:r w:rsidRPr="00AF0212">
        <w:rPr>
          <w:sz w:val="28"/>
          <w:szCs w:val="28"/>
        </w:rPr>
        <w:t xml:space="preserve"> (структура доходов </w:t>
      </w:r>
      <w:r w:rsidR="003D6F62">
        <w:rPr>
          <w:sz w:val="28"/>
          <w:szCs w:val="28"/>
        </w:rPr>
        <w:t>2021</w:t>
      </w:r>
      <w:r w:rsidRPr="00AF0212">
        <w:rPr>
          <w:sz w:val="28"/>
          <w:szCs w:val="28"/>
        </w:rPr>
        <w:t>: налоговые и неналоговые доходы – 158 661,66 тыс. рублей или 22</w:t>
      </w:r>
      <w:r w:rsidR="00CC1337">
        <w:rPr>
          <w:sz w:val="28"/>
          <w:szCs w:val="28"/>
        </w:rPr>
        <w:t>%).</w:t>
      </w:r>
    </w:p>
    <w:p w:rsidR="00F46DB9" w:rsidRPr="00AF0212" w:rsidRDefault="00F46DB9" w:rsidP="00AF0212">
      <w:pPr>
        <w:ind w:firstLine="709"/>
        <w:jc w:val="both"/>
        <w:rPr>
          <w:sz w:val="28"/>
          <w:szCs w:val="28"/>
        </w:rPr>
      </w:pPr>
    </w:p>
    <w:p w:rsidR="00165C49" w:rsidRPr="005D1AFE" w:rsidRDefault="00165C49" w:rsidP="00D21D5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1AFE">
        <w:rPr>
          <w:rFonts w:ascii="Times New Roman" w:hAnsi="Times New Roman" w:cs="Times New Roman"/>
          <w:sz w:val="24"/>
          <w:szCs w:val="24"/>
        </w:rPr>
        <w:t xml:space="preserve">Поступления налоговых и неналоговых доходов в </w:t>
      </w:r>
      <w:proofErr w:type="gramStart"/>
      <w:r w:rsidRPr="005D1AFE">
        <w:rPr>
          <w:rFonts w:ascii="Times New Roman" w:hAnsi="Times New Roman" w:cs="Times New Roman"/>
          <w:sz w:val="24"/>
          <w:szCs w:val="24"/>
        </w:rPr>
        <w:t>бюджет</w:t>
      </w:r>
      <w:proofErr w:type="gramEnd"/>
      <w:r w:rsidRPr="005D1AFE">
        <w:rPr>
          <w:rFonts w:ascii="Times New Roman" w:hAnsi="Times New Roman" w:cs="Times New Roman"/>
          <w:sz w:val="24"/>
          <w:szCs w:val="24"/>
        </w:rPr>
        <w:t xml:space="preserve"> ЗАТО г. Радужный Владимирской области</w:t>
      </w:r>
      <w:r w:rsidR="00D21D5B" w:rsidRPr="005D1AFE">
        <w:rPr>
          <w:rFonts w:ascii="Times New Roman" w:hAnsi="Times New Roman" w:cs="Times New Roman"/>
          <w:sz w:val="24"/>
          <w:szCs w:val="24"/>
        </w:rPr>
        <w:t xml:space="preserve"> (</w:t>
      </w:r>
      <w:r w:rsidR="002461EA" w:rsidRPr="005D1AFE">
        <w:rPr>
          <w:rFonts w:ascii="Times New Roman" w:hAnsi="Times New Roman" w:cs="Times New Roman"/>
          <w:sz w:val="24"/>
          <w:szCs w:val="24"/>
        </w:rPr>
        <w:t>тыс.</w:t>
      </w:r>
      <w:r w:rsidR="00D21D5B" w:rsidRPr="005D1AFE">
        <w:rPr>
          <w:rFonts w:ascii="Times New Roman" w:hAnsi="Times New Roman" w:cs="Times New Roman"/>
          <w:sz w:val="24"/>
          <w:szCs w:val="24"/>
        </w:rPr>
        <w:t xml:space="preserve"> </w:t>
      </w:r>
      <w:r w:rsidR="002461EA" w:rsidRPr="005D1AFE">
        <w:rPr>
          <w:rFonts w:ascii="Times New Roman" w:hAnsi="Times New Roman" w:cs="Times New Roman"/>
          <w:sz w:val="24"/>
          <w:szCs w:val="24"/>
        </w:rPr>
        <w:t>руб</w:t>
      </w:r>
      <w:r w:rsidR="00D21D5B" w:rsidRPr="005D1AFE">
        <w:rPr>
          <w:rFonts w:ascii="Times New Roman" w:hAnsi="Times New Roman" w:cs="Times New Roman"/>
          <w:sz w:val="24"/>
          <w:szCs w:val="24"/>
        </w:rPr>
        <w:t>лей)</w:t>
      </w:r>
    </w:p>
    <w:tbl>
      <w:tblPr>
        <w:tblStyle w:val="a9"/>
        <w:tblW w:w="0" w:type="auto"/>
        <w:tblLayout w:type="fixed"/>
        <w:tblLook w:val="04A0"/>
      </w:tblPr>
      <w:tblGrid>
        <w:gridCol w:w="4503"/>
        <w:gridCol w:w="1418"/>
        <w:gridCol w:w="1559"/>
        <w:gridCol w:w="1470"/>
        <w:gridCol w:w="940"/>
      </w:tblGrid>
      <w:tr w:rsidR="00A52FEC" w:rsidRPr="005D1AFE" w:rsidTr="00F46DB9">
        <w:trPr>
          <w:trHeight w:val="828"/>
          <w:tblHeader/>
        </w:trPr>
        <w:tc>
          <w:tcPr>
            <w:tcW w:w="4503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</w:tcPr>
          <w:p w:rsidR="00A52FEC" w:rsidRPr="005D1AFE" w:rsidRDefault="00A52FEC" w:rsidP="006B531F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Исполнено за 2021 год</w:t>
            </w:r>
          </w:p>
        </w:tc>
        <w:tc>
          <w:tcPr>
            <w:tcW w:w="1559" w:type="dxa"/>
          </w:tcPr>
          <w:p w:rsidR="00A52FEC" w:rsidRPr="005D1AFE" w:rsidRDefault="00A52FEC" w:rsidP="00A52FEC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Уточненный план на 2022 год</w:t>
            </w:r>
          </w:p>
        </w:tc>
        <w:tc>
          <w:tcPr>
            <w:tcW w:w="1470" w:type="dxa"/>
          </w:tcPr>
          <w:p w:rsidR="00A52FEC" w:rsidRPr="005D1AFE" w:rsidRDefault="00A52FEC" w:rsidP="00A52FEC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Исполнено за 2022 год</w:t>
            </w:r>
          </w:p>
        </w:tc>
        <w:tc>
          <w:tcPr>
            <w:tcW w:w="940" w:type="dxa"/>
          </w:tcPr>
          <w:p w:rsidR="00A52FEC" w:rsidRPr="005D1AFE" w:rsidRDefault="00A52FEC" w:rsidP="00A52FEC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 xml:space="preserve">% исполнения </w:t>
            </w:r>
          </w:p>
        </w:tc>
      </w:tr>
      <w:tr w:rsidR="00A52FEC" w:rsidRPr="005D1AFE" w:rsidTr="00F46DB9">
        <w:tc>
          <w:tcPr>
            <w:tcW w:w="4503" w:type="dxa"/>
          </w:tcPr>
          <w:p w:rsidR="00A52FEC" w:rsidRPr="005D1AFE" w:rsidRDefault="00A52FEC" w:rsidP="001D54A4">
            <w:pPr>
              <w:rPr>
                <w:b/>
                <w:sz w:val="24"/>
                <w:szCs w:val="24"/>
              </w:rPr>
            </w:pPr>
            <w:r w:rsidRPr="005D1AFE">
              <w:rPr>
                <w:b/>
                <w:sz w:val="24"/>
                <w:szCs w:val="24"/>
              </w:rPr>
              <w:t>Налоговые и неналоговые доходы, всего</w:t>
            </w:r>
          </w:p>
        </w:tc>
        <w:tc>
          <w:tcPr>
            <w:tcW w:w="1418" w:type="dxa"/>
          </w:tcPr>
          <w:p w:rsidR="00A52FEC" w:rsidRPr="005D1AFE" w:rsidRDefault="00A52FEC" w:rsidP="001D54A4">
            <w:pPr>
              <w:jc w:val="center"/>
              <w:rPr>
                <w:b/>
                <w:sz w:val="24"/>
                <w:szCs w:val="24"/>
              </w:rPr>
            </w:pPr>
            <w:r w:rsidRPr="005D1AFE">
              <w:rPr>
                <w:b/>
                <w:sz w:val="24"/>
                <w:szCs w:val="24"/>
              </w:rPr>
              <w:t>158 662</w:t>
            </w:r>
          </w:p>
        </w:tc>
        <w:tc>
          <w:tcPr>
            <w:tcW w:w="1559" w:type="dxa"/>
          </w:tcPr>
          <w:p w:rsidR="00A52FEC" w:rsidRPr="005D1AFE" w:rsidRDefault="00A52FEC" w:rsidP="001D54A4">
            <w:pPr>
              <w:jc w:val="center"/>
              <w:rPr>
                <w:b/>
                <w:sz w:val="24"/>
                <w:szCs w:val="24"/>
              </w:rPr>
            </w:pPr>
            <w:r w:rsidRPr="005D1AFE">
              <w:rPr>
                <w:b/>
                <w:sz w:val="24"/>
                <w:szCs w:val="24"/>
              </w:rPr>
              <w:t>157 177</w:t>
            </w:r>
          </w:p>
        </w:tc>
        <w:tc>
          <w:tcPr>
            <w:tcW w:w="1470" w:type="dxa"/>
          </w:tcPr>
          <w:p w:rsidR="00A52FEC" w:rsidRPr="005D1AFE" w:rsidRDefault="00A52FEC" w:rsidP="001D54A4">
            <w:pPr>
              <w:jc w:val="center"/>
              <w:rPr>
                <w:b/>
                <w:sz w:val="24"/>
                <w:szCs w:val="24"/>
              </w:rPr>
            </w:pPr>
            <w:r w:rsidRPr="005D1AFE">
              <w:rPr>
                <w:b/>
                <w:sz w:val="24"/>
                <w:szCs w:val="24"/>
              </w:rPr>
              <w:t>165 946</w:t>
            </w:r>
          </w:p>
        </w:tc>
        <w:tc>
          <w:tcPr>
            <w:tcW w:w="940" w:type="dxa"/>
          </w:tcPr>
          <w:p w:rsidR="00A52FEC" w:rsidRPr="005D1AFE" w:rsidRDefault="00A52FEC" w:rsidP="001D54A4">
            <w:pPr>
              <w:jc w:val="center"/>
              <w:rPr>
                <w:b/>
                <w:sz w:val="24"/>
                <w:szCs w:val="24"/>
              </w:rPr>
            </w:pPr>
            <w:r w:rsidRPr="005D1AFE">
              <w:rPr>
                <w:b/>
                <w:sz w:val="24"/>
                <w:szCs w:val="24"/>
              </w:rPr>
              <w:t>105</w:t>
            </w:r>
          </w:p>
        </w:tc>
      </w:tr>
      <w:tr w:rsidR="00A52FEC" w:rsidRPr="005D1AFE" w:rsidTr="00F46DB9">
        <w:tc>
          <w:tcPr>
            <w:tcW w:w="4503" w:type="dxa"/>
          </w:tcPr>
          <w:p w:rsidR="00A52FEC" w:rsidRPr="005D1AFE" w:rsidRDefault="00A52FEC" w:rsidP="001D54A4">
            <w:pPr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</w:p>
        </w:tc>
      </w:tr>
      <w:tr w:rsidR="00A52FEC" w:rsidRPr="005D1AFE" w:rsidTr="00F46DB9">
        <w:tc>
          <w:tcPr>
            <w:tcW w:w="4503" w:type="dxa"/>
          </w:tcPr>
          <w:p w:rsidR="00A52FEC" w:rsidRPr="005D1AFE" w:rsidRDefault="00A52FEC" w:rsidP="001D54A4">
            <w:pPr>
              <w:rPr>
                <w:b/>
                <w:i/>
                <w:sz w:val="24"/>
                <w:szCs w:val="24"/>
              </w:rPr>
            </w:pPr>
            <w:r w:rsidRPr="005D1AFE">
              <w:rPr>
                <w:b/>
                <w:i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</w:tcPr>
          <w:p w:rsidR="00A52FEC" w:rsidRPr="005D1AFE" w:rsidRDefault="00A52FEC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5D1AFE">
              <w:rPr>
                <w:b/>
                <w:i/>
                <w:sz w:val="24"/>
                <w:szCs w:val="24"/>
              </w:rPr>
              <w:t>129 873</w:t>
            </w:r>
          </w:p>
        </w:tc>
        <w:tc>
          <w:tcPr>
            <w:tcW w:w="1559" w:type="dxa"/>
          </w:tcPr>
          <w:p w:rsidR="00A52FEC" w:rsidRPr="005D1AFE" w:rsidRDefault="00A52FEC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5D1AFE">
              <w:rPr>
                <w:b/>
                <w:i/>
                <w:sz w:val="24"/>
                <w:szCs w:val="24"/>
              </w:rPr>
              <w:t>132 649</w:t>
            </w:r>
          </w:p>
        </w:tc>
        <w:tc>
          <w:tcPr>
            <w:tcW w:w="1470" w:type="dxa"/>
          </w:tcPr>
          <w:p w:rsidR="00A52FEC" w:rsidRPr="005D1AFE" w:rsidRDefault="00A52FEC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5D1AFE">
              <w:rPr>
                <w:b/>
                <w:i/>
                <w:sz w:val="24"/>
                <w:szCs w:val="24"/>
              </w:rPr>
              <w:t>140 788</w:t>
            </w:r>
          </w:p>
        </w:tc>
        <w:tc>
          <w:tcPr>
            <w:tcW w:w="940" w:type="dxa"/>
          </w:tcPr>
          <w:p w:rsidR="00A52FEC" w:rsidRPr="005D1AFE" w:rsidRDefault="00A52FEC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5D1AFE">
              <w:rPr>
                <w:b/>
                <w:i/>
                <w:sz w:val="24"/>
                <w:szCs w:val="24"/>
              </w:rPr>
              <w:t>106</w:t>
            </w:r>
          </w:p>
        </w:tc>
      </w:tr>
      <w:tr w:rsidR="00A52FEC" w:rsidRPr="005D1AFE" w:rsidTr="00F46DB9">
        <w:tc>
          <w:tcPr>
            <w:tcW w:w="4503" w:type="dxa"/>
          </w:tcPr>
          <w:p w:rsidR="00A52FEC" w:rsidRPr="005D1AFE" w:rsidRDefault="00A52FEC" w:rsidP="001D54A4">
            <w:pPr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</w:p>
        </w:tc>
      </w:tr>
      <w:tr w:rsidR="00A52FEC" w:rsidRPr="005D1AFE" w:rsidTr="00F46DB9">
        <w:tc>
          <w:tcPr>
            <w:tcW w:w="4503" w:type="dxa"/>
          </w:tcPr>
          <w:p w:rsidR="00A52FEC" w:rsidRPr="005D1AFE" w:rsidRDefault="00A52FEC" w:rsidP="001D54A4">
            <w:pPr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lastRenderedPageBreak/>
              <w:t>налоги на прибыль, доходы, НДФЛ</w:t>
            </w:r>
          </w:p>
        </w:tc>
        <w:tc>
          <w:tcPr>
            <w:tcW w:w="1418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89 196</w:t>
            </w:r>
          </w:p>
        </w:tc>
        <w:tc>
          <w:tcPr>
            <w:tcW w:w="1559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95 263</w:t>
            </w:r>
          </w:p>
        </w:tc>
        <w:tc>
          <w:tcPr>
            <w:tcW w:w="147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101 249</w:t>
            </w:r>
          </w:p>
        </w:tc>
        <w:tc>
          <w:tcPr>
            <w:tcW w:w="94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106</w:t>
            </w:r>
          </w:p>
        </w:tc>
      </w:tr>
      <w:tr w:rsidR="00A52FEC" w:rsidRPr="005D1AFE" w:rsidTr="00F46DB9">
        <w:tc>
          <w:tcPr>
            <w:tcW w:w="4503" w:type="dxa"/>
          </w:tcPr>
          <w:p w:rsidR="00A52FEC" w:rsidRPr="005D1AFE" w:rsidRDefault="00A52FEC" w:rsidP="001D54A4">
            <w:pPr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налоги на товары (работы, услуги), реализуемые на территории РФ  (акцизы)</w:t>
            </w:r>
          </w:p>
        </w:tc>
        <w:tc>
          <w:tcPr>
            <w:tcW w:w="1418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2 552</w:t>
            </w:r>
          </w:p>
        </w:tc>
        <w:tc>
          <w:tcPr>
            <w:tcW w:w="1559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2 694</w:t>
            </w:r>
          </w:p>
        </w:tc>
        <w:tc>
          <w:tcPr>
            <w:tcW w:w="147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3 064</w:t>
            </w:r>
          </w:p>
        </w:tc>
        <w:tc>
          <w:tcPr>
            <w:tcW w:w="94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113</w:t>
            </w:r>
          </w:p>
        </w:tc>
      </w:tr>
      <w:tr w:rsidR="00A52FEC" w:rsidRPr="005D1AFE" w:rsidTr="00F46DB9">
        <w:tc>
          <w:tcPr>
            <w:tcW w:w="4503" w:type="dxa"/>
          </w:tcPr>
          <w:p w:rsidR="00A52FEC" w:rsidRPr="005D1AFE" w:rsidRDefault="00A52FEC" w:rsidP="001D54A4">
            <w:pPr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13 650</w:t>
            </w:r>
          </w:p>
        </w:tc>
        <w:tc>
          <w:tcPr>
            <w:tcW w:w="1559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14 154</w:t>
            </w:r>
          </w:p>
        </w:tc>
        <w:tc>
          <w:tcPr>
            <w:tcW w:w="147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15 012</w:t>
            </w:r>
          </w:p>
        </w:tc>
        <w:tc>
          <w:tcPr>
            <w:tcW w:w="94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106</w:t>
            </w:r>
          </w:p>
        </w:tc>
      </w:tr>
      <w:tr w:rsidR="00A52FEC" w:rsidRPr="005D1AFE" w:rsidTr="00F46DB9">
        <w:tc>
          <w:tcPr>
            <w:tcW w:w="4503" w:type="dxa"/>
          </w:tcPr>
          <w:p w:rsidR="00A52FEC" w:rsidRPr="005D1AFE" w:rsidRDefault="00A52FEC" w:rsidP="001D54A4">
            <w:pPr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23 394</w:t>
            </w:r>
          </w:p>
        </w:tc>
        <w:tc>
          <w:tcPr>
            <w:tcW w:w="1559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19 238</w:t>
            </w:r>
          </w:p>
        </w:tc>
        <w:tc>
          <w:tcPr>
            <w:tcW w:w="147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20 151</w:t>
            </w:r>
          </w:p>
        </w:tc>
        <w:tc>
          <w:tcPr>
            <w:tcW w:w="94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104</w:t>
            </w:r>
          </w:p>
        </w:tc>
      </w:tr>
      <w:tr w:rsidR="00A52FEC" w:rsidRPr="005D1AFE" w:rsidTr="00F46DB9">
        <w:tc>
          <w:tcPr>
            <w:tcW w:w="4503" w:type="dxa"/>
          </w:tcPr>
          <w:p w:rsidR="00A52FEC" w:rsidRPr="005D1AFE" w:rsidRDefault="00A52FEC" w:rsidP="001D54A4">
            <w:pPr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1 081</w:t>
            </w:r>
          </w:p>
        </w:tc>
        <w:tc>
          <w:tcPr>
            <w:tcW w:w="1559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1 300</w:t>
            </w:r>
          </w:p>
        </w:tc>
        <w:tc>
          <w:tcPr>
            <w:tcW w:w="147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1 311</w:t>
            </w:r>
          </w:p>
        </w:tc>
        <w:tc>
          <w:tcPr>
            <w:tcW w:w="940" w:type="dxa"/>
          </w:tcPr>
          <w:p w:rsidR="00A52FEC" w:rsidRPr="005D1AFE" w:rsidRDefault="00A52FEC" w:rsidP="001D54A4">
            <w:pPr>
              <w:jc w:val="center"/>
              <w:rPr>
                <w:sz w:val="24"/>
                <w:szCs w:val="24"/>
              </w:rPr>
            </w:pPr>
            <w:r w:rsidRPr="005D1AFE">
              <w:rPr>
                <w:sz w:val="24"/>
                <w:szCs w:val="24"/>
              </w:rPr>
              <w:t>100</w:t>
            </w:r>
          </w:p>
        </w:tc>
      </w:tr>
      <w:tr w:rsidR="00A52FEC" w:rsidRPr="005D1AFE" w:rsidTr="00F46DB9">
        <w:tc>
          <w:tcPr>
            <w:tcW w:w="4503" w:type="dxa"/>
          </w:tcPr>
          <w:p w:rsidR="00A52FEC" w:rsidRPr="005D1AFE" w:rsidRDefault="00A52FEC" w:rsidP="001D54A4">
            <w:pPr>
              <w:rPr>
                <w:b/>
                <w:i/>
                <w:sz w:val="24"/>
                <w:szCs w:val="24"/>
              </w:rPr>
            </w:pPr>
            <w:r w:rsidRPr="005D1AFE">
              <w:rPr>
                <w:b/>
                <w:i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</w:tcPr>
          <w:p w:rsidR="00A52FEC" w:rsidRPr="005D1AFE" w:rsidRDefault="00A52FEC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5D1AFE">
              <w:rPr>
                <w:b/>
                <w:i/>
                <w:sz w:val="24"/>
                <w:szCs w:val="24"/>
              </w:rPr>
              <w:t>28 789</w:t>
            </w:r>
          </w:p>
        </w:tc>
        <w:tc>
          <w:tcPr>
            <w:tcW w:w="1559" w:type="dxa"/>
          </w:tcPr>
          <w:p w:rsidR="00A52FEC" w:rsidRPr="005D1AFE" w:rsidRDefault="00A52FEC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5D1AFE">
              <w:rPr>
                <w:b/>
                <w:i/>
                <w:sz w:val="24"/>
                <w:szCs w:val="24"/>
              </w:rPr>
              <w:t>24 528</w:t>
            </w:r>
          </w:p>
        </w:tc>
        <w:tc>
          <w:tcPr>
            <w:tcW w:w="1470" w:type="dxa"/>
          </w:tcPr>
          <w:p w:rsidR="00A52FEC" w:rsidRPr="005D1AFE" w:rsidRDefault="00A52FEC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5D1AFE">
              <w:rPr>
                <w:b/>
                <w:i/>
                <w:sz w:val="24"/>
                <w:szCs w:val="24"/>
              </w:rPr>
              <w:t>25 158</w:t>
            </w:r>
          </w:p>
        </w:tc>
        <w:tc>
          <w:tcPr>
            <w:tcW w:w="940" w:type="dxa"/>
          </w:tcPr>
          <w:p w:rsidR="00A52FEC" w:rsidRPr="005D1AFE" w:rsidRDefault="00A52FEC" w:rsidP="001D54A4">
            <w:pPr>
              <w:jc w:val="center"/>
              <w:rPr>
                <w:b/>
                <w:i/>
                <w:sz w:val="24"/>
                <w:szCs w:val="24"/>
              </w:rPr>
            </w:pPr>
            <w:r w:rsidRPr="005D1AFE">
              <w:rPr>
                <w:b/>
                <w:i/>
                <w:sz w:val="24"/>
                <w:szCs w:val="24"/>
              </w:rPr>
              <w:t>102</w:t>
            </w:r>
          </w:p>
        </w:tc>
      </w:tr>
    </w:tbl>
    <w:p w:rsidR="00F46DB9" w:rsidRDefault="00F46DB9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B82" w:rsidRPr="00CE026A" w:rsidRDefault="00F53B82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7E0">
        <w:rPr>
          <w:rFonts w:ascii="Times New Roman" w:hAnsi="Times New Roman" w:cs="Times New Roman"/>
          <w:sz w:val="28"/>
          <w:szCs w:val="28"/>
        </w:rPr>
        <w:t>При исполнении бюджета города в 202</w:t>
      </w:r>
      <w:r w:rsidR="00470AB2" w:rsidRPr="000737E0">
        <w:rPr>
          <w:rFonts w:ascii="Times New Roman" w:hAnsi="Times New Roman" w:cs="Times New Roman"/>
          <w:sz w:val="28"/>
          <w:szCs w:val="28"/>
        </w:rPr>
        <w:t>2</w:t>
      </w:r>
      <w:r w:rsidRPr="000737E0">
        <w:rPr>
          <w:rFonts w:ascii="Times New Roman" w:hAnsi="Times New Roman" w:cs="Times New Roman"/>
          <w:sz w:val="28"/>
          <w:szCs w:val="28"/>
        </w:rPr>
        <w:t xml:space="preserve"> году обеспечивалось соблюдение условий заключенных </w:t>
      </w:r>
      <w:proofErr w:type="gramStart"/>
      <w:r w:rsidRPr="000737E0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 w:rsidRPr="000737E0">
        <w:rPr>
          <w:rFonts w:ascii="Times New Roman" w:hAnsi="Times New Roman" w:cs="Times New Roman"/>
          <w:sz w:val="28"/>
          <w:szCs w:val="28"/>
        </w:rPr>
        <w:t xml:space="preserve"> образований соглашений:</w:t>
      </w:r>
    </w:p>
    <w:p w:rsidR="00F53B82" w:rsidRPr="00A94A7E" w:rsidRDefault="005D1AFE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46DB9">
        <w:rPr>
          <w:rFonts w:ascii="Times New Roman" w:hAnsi="Times New Roman" w:cs="Times New Roman"/>
          <w:sz w:val="28"/>
          <w:szCs w:val="28"/>
        </w:rPr>
        <w:t> </w:t>
      </w:r>
      <w:r w:rsidR="00F53B82" w:rsidRPr="00A94A7E">
        <w:rPr>
          <w:rFonts w:ascii="Times New Roman" w:hAnsi="Times New Roman" w:cs="Times New Roman"/>
          <w:sz w:val="28"/>
          <w:szCs w:val="28"/>
        </w:rPr>
        <w:t xml:space="preserve">о предоставлении и обеспечении эффективного использования межбюджетных трансфертов, выделяемых из федерального бюджета бюджету Владимирской области для предоставления бюджету городского </w:t>
      </w:r>
      <w:proofErr w:type="gramStart"/>
      <w:r w:rsidR="00F53B82" w:rsidRPr="00A94A7E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F53B82" w:rsidRPr="00A94A7E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дотации на компенсацию дополнительных расходов  и (или) потерь бюджетов ЗАТО, связанных с особым режимом безопасного функционирования, от 13</w:t>
      </w:r>
      <w:r w:rsidR="004820F2" w:rsidRPr="00A94A7E">
        <w:rPr>
          <w:rFonts w:ascii="Times New Roman" w:hAnsi="Times New Roman" w:cs="Times New Roman"/>
          <w:sz w:val="28"/>
          <w:szCs w:val="28"/>
        </w:rPr>
        <w:t xml:space="preserve"> июня </w:t>
      </w:r>
      <w:r w:rsidR="00F53B82" w:rsidRPr="00A94A7E">
        <w:rPr>
          <w:rFonts w:ascii="Times New Roman" w:hAnsi="Times New Roman" w:cs="Times New Roman"/>
          <w:sz w:val="28"/>
          <w:szCs w:val="28"/>
        </w:rPr>
        <w:t xml:space="preserve">2018 </w:t>
      </w:r>
      <w:r w:rsidR="004820F2" w:rsidRPr="00A94A7E">
        <w:rPr>
          <w:rFonts w:ascii="Times New Roman" w:hAnsi="Times New Roman" w:cs="Times New Roman"/>
          <w:sz w:val="28"/>
          <w:szCs w:val="28"/>
        </w:rPr>
        <w:t>г</w:t>
      </w:r>
      <w:r w:rsidR="00F46DB9">
        <w:rPr>
          <w:rFonts w:ascii="Times New Roman" w:hAnsi="Times New Roman" w:cs="Times New Roman"/>
          <w:sz w:val="28"/>
          <w:szCs w:val="28"/>
        </w:rPr>
        <w:t>.</w:t>
      </w:r>
      <w:r w:rsidR="004820F2" w:rsidRPr="00A94A7E">
        <w:rPr>
          <w:rFonts w:ascii="Times New Roman" w:hAnsi="Times New Roman" w:cs="Times New Roman"/>
          <w:sz w:val="28"/>
          <w:szCs w:val="28"/>
        </w:rPr>
        <w:t xml:space="preserve"> </w:t>
      </w:r>
      <w:r w:rsidR="00F53B82" w:rsidRPr="00A94A7E">
        <w:rPr>
          <w:rFonts w:ascii="Times New Roman" w:hAnsi="Times New Roman" w:cs="Times New Roman"/>
          <w:sz w:val="28"/>
          <w:szCs w:val="28"/>
        </w:rPr>
        <w:t>№ 01-01-06/06-238;</w:t>
      </w:r>
    </w:p>
    <w:p w:rsidR="00F53B82" w:rsidRPr="00A94A7E" w:rsidRDefault="00F46DB9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53B82" w:rsidRPr="00A94A7E">
        <w:rPr>
          <w:rFonts w:ascii="Times New Roman" w:hAnsi="Times New Roman" w:cs="Times New Roman"/>
          <w:sz w:val="28"/>
          <w:szCs w:val="28"/>
        </w:rPr>
        <w:t xml:space="preserve">о мерах по социально-экономическому развитию и оздоровлению муниципальных финансов муниципального </w:t>
      </w:r>
      <w:proofErr w:type="gramStart"/>
      <w:r w:rsidR="00F53B82" w:rsidRPr="00A94A7E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F53B82" w:rsidRPr="00A94A7E">
        <w:rPr>
          <w:rFonts w:ascii="Times New Roman" w:hAnsi="Times New Roman" w:cs="Times New Roman"/>
          <w:sz w:val="28"/>
          <w:szCs w:val="28"/>
        </w:rPr>
        <w:t xml:space="preserve"> ЗАТО г. Ра</w:t>
      </w:r>
      <w:r w:rsidR="004820F2" w:rsidRPr="00A94A7E">
        <w:rPr>
          <w:rFonts w:ascii="Times New Roman" w:hAnsi="Times New Roman" w:cs="Times New Roman"/>
          <w:sz w:val="28"/>
          <w:szCs w:val="28"/>
        </w:rPr>
        <w:t xml:space="preserve">дужный Владимирской области от </w:t>
      </w:r>
      <w:r w:rsidR="00F53B82" w:rsidRPr="00A94A7E">
        <w:rPr>
          <w:rFonts w:ascii="Times New Roman" w:hAnsi="Times New Roman" w:cs="Times New Roman"/>
          <w:sz w:val="28"/>
          <w:szCs w:val="28"/>
        </w:rPr>
        <w:t>3</w:t>
      </w:r>
      <w:r w:rsidR="004820F2" w:rsidRPr="00A94A7E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F53B82" w:rsidRPr="00A94A7E">
        <w:rPr>
          <w:rFonts w:ascii="Times New Roman" w:hAnsi="Times New Roman" w:cs="Times New Roman"/>
          <w:sz w:val="28"/>
          <w:szCs w:val="28"/>
        </w:rPr>
        <w:t>202</w:t>
      </w:r>
      <w:r w:rsidR="00A94A7E" w:rsidRPr="00A94A7E">
        <w:rPr>
          <w:rFonts w:ascii="Times New Roman" w:hAnsi="Times New Roman" w:cs="Times New Roman"/>
          <w:sz w:val="28"/>
          <w:szCs w:val="28"/>
        </w:rPr>
        <w:t>2</w:t>
      </w:r>
      <w:r w:rsidR="00F53B82" w:rsidRPr="00A94A7E">
        <w:rPr>
          <w:rFonts w:ascii="Times New Roman" w:hAnsi="Times New Roman" w:cs="Times New Roman"/>
          <w:sz w:val="28"/>
          <w:szCs w:val="28"/>
        </w:rPr>
        <w:t xml:space="preserve"> </w:t>
      </w:r>
      <w:r w:rsidR="004820F2" w:rsidRPr="00A94A7E">
        <w:rPr>
          <w:rFonts w:ascii="Times New Roman" w:hAnsi="Times New Roman" w:cs="Times New Roman"/>
          <w:sz w:val="28"/>
          <w:szCs w:val="28"/>
        </w:rPr>
        <w:t>г</w:t>
      </w:r>
      <w:r w:rsidR="005D1AFE">
        <w:rPr>
          <w:rFonts w:ascii="Times New Roman" w:hAnsi="Times New Roman" w:cs="Times New Roman"/>
          <w:sz w:val="28"/>
          <w:szCs w:val="28"/>
        </w:rPr>
        <w:t>.</w:t>
      </w:r>
      <w:r w:rsidR="004820F2" w:rsidRPr="00A94A7E">
        <w:rPr>
          <w:rFonts w:ascii="Times New Roman" w:hAnsi="Times New Roman" w:cs="Times New Roman"/>
          <w:sz w:val="28"/>
          <w:szCs w:val="28"/>
        </w:rPr>
        <w:t xml:space="preserve"> </w:t>
      </w:r>
      <w:r w:rsidR="00F53B82" w:rsidRPr="00A94A7E">
        <w:rPr>
          <w:rFonts w:ascii="Times New Roman" w:hAnsi="Times New Roman" w:cs="Times New Roman"/>
          <w:sz w:val="28"/>
          <w:szCs w:val="28"/>
        </w:rPr>
        <w:t>№ 5.</w:t>
      </w:r>
    </w:p>
    <w:p w:rsidR="00F53B82" w:rsidRPr="00A94A7E" w:rsidRDefault="00F53B82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7E">
        <w:rPr>
          <w:rFonts w:ascii="Times New Roman" w:hAnsi="Times New Roman" w:cs="Times New Roman"/>
          <w:sz w:val="28"/>
          <w:szCs w:val="28"/>
        </w:rPr>
        <w:t>В рамках исполнения условий указанных соглашений муниципальным образованием обеспечено выполнение:</w:t>
      </w:r>
    </w:p>
    <w:p w:rsidR="00F53B82" w:rsidRPr="00A94A7E" w:rsidRDefault="00F46DB9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208EF" w:rsidRPr="00A94A7E">
        <w:rPr>
          <w:rFonts w:ascii="Times New Roman" w:hAnsi="Times New Roman" w:cs="Times New Roman"/>
          <w:sz w:val="28"/>
          <w:szCs w:val="28"/>
        </w:rPr>
        <w:t xml:space="preserve">Плана мероприятий по повышению эффективности использования бюджетных средств, увеличению налоговых и неналоговых доходов </w:t>
      </w:r>
      <w:proofErr w:type="gramStart"/>
      <w:r w:rsidR="006208EF" w:rsidRPr="00A94A7E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6208EF" w:rsidRPr="00A94A7E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и совершенствованию долговой политики. Бюджетный эффект от реализации плана в виде прироста налоговых и неналоговых доходов бюджета муниципального образования в 202</w:t>
      </w:r>
      <w:r w:rsidR="00A94A7E" w:rsidRPr="00A94A7E">
        <w:rPr>
          <w:rFonts w:ascii="Times New Roman" w:hAnsi="Times New Roman" w:cs="Times New Roman"/>
          <w:sz w:val="28"/>
          <w:szCs w:val="28"/>
        </w:rPr>
        <w:t>2</w:t>
      </w:r>
      <w:r w:rsidR="006208EF" w:rsidRPr="00A94A7E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A94A7E" w:rsidRPr="00A94A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94A7E" w:rsidRPr="00A94A7E">
        <w:rPr>
          <w:rFonts w:ascii="Times New Roman" w:hAnsi="Times New Roman" w:cs="Times New Roman"/>
          <w:sz w:val="28"/>
          <w:szCs w:val="28"/>
        </w:rPr>
        <w:t>100</w:t>
      </w:r>
      <w:r w:rsidR="006208EF" w:rsidRPr="00A94A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08EF" w:rsidRPr="00CE026A" w:rsidRDefault="00F46DB9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208EF" w:rsidRPr="00A94A7E">
        <w:rPr>
          <w:rFonts w:ascii="Times New Roman" w:hAnsi="Times New Roman" w:cs="Times New Roman"/>
          <w:sz w:val="28"/>
          <w:szCs w:val="28"/>
        </w:rPr>
        <w:t>Плана по росту доходного потенциала муниципального образования на 202</w:t>
      </w:r>
      <w:r w:rsidR="00A94A7E" w:rsidRPr="00A94A7E">
        <w:rPr>
          <w:rFonts w:ascii="Times New Roman" w:hAnsi="Times New Roman" w:cs="Times New Roman"/>
          <w:sz w:val="28"/>
          <w:szCs w:val="28"/>
        </w:rPr>
        <w:t>2</w:t>
      </w:r>
      <w:r w:rsidR="006208EF" w:rsidRPr="00A94A7E">
        <w:rPr>
          <w:rFonts w:ascii="Times New Roman" w:hAnsi="Times New Roman" w:cs="Times New Roman"/>
          <w:sz w:val="28"/>
          <w:szCs w:val="28"/>
        </w:rPr>
        <w:t xml:space="preserve"> год. Бюджетный эффект от реализации плана в виде прироста налоговых и неналоговых доходов бюджета муниципального образования в 202</w:t>
      </w:r>
      <w:r w:rsidR="00A94A7E" w:rsidRPr="00A94A7E">
        <w:rPr>
          <w:rFonts w:ascii="Times New Roman" w:hAnsi="Times New Roman" w:cs="Times New Roman"/>
          <w:sz w:val="28"/>
          <w:szCs w:val="28"/>
        </w:rPr>
        <w:t>2</w:t>
      </w:r>
      <w:r w:rsidR="006208EF" w:rsidRPr="00A94A7E">
        <w:rPr>
          <w:rFonts w:ascii="Times New Roman" w:hAnsi="Times New Roman" w:cs="Times New Roman"/>
          <w:sz w:val="28"/>
          <w:szCs w:val="28"/>
        </w:rPr>
        <w:t xml:space="preserve"> году составил</w:t>
      </w:r>
      <w:r w:rsidR="006208EF" w:rsidRPr="00A94A7E">
        <w:t xml:space="preserve"> </w:t>
      </w:r>
      <w:r w:rsidR="00A94A7E" w:rsidRPr="00A94A7E">
        <w:rPr>
          <w:rFonts w:ascii="Times New Roman" w:hAnsi="Times New Roman" w:cs="Times New Roman"/>
          <w:sz w:val="28"/>
          <w:szCs w:val="28"/>
        </w:rPr>
        <w:t>11 242,84</w:t>
      </w:r>
      <w:r w:rsidR="006208EF" w:rsidRPr="00A94A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D6F62" w:rsidRDefault="003D6F62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6DB9" w:rsidRDefault="00F46DB9" w:rsidP="00EA0F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EA0F9C" w:rsidRPr="00CE026A">
        <w:rPr>
          <w:rFonts w:ascii="Times New Roman" w:hAnsi="Times New Roman" w:cs="Times New Roman"/>
          <w:sz w:val="28"/>
          <w:szCs w:val="28"/>
        </w:rPr>
        <w:t>I. Основные направления налоговой политики на 202</w:t>
      </w:r>
      <w:r w:rsidR="00EA0F9C">
        <w:rPr>
          <w:rFonts w:ascii="Times New Roman" w:hAnsi="Times New Roman" w:cs="Times New Roman"/>
          <w:sz w:val="28"/>
          <w:szCs w:val="28"/>
        </w:rPr>
        <w:t>4</w:t>
      </w:r>
      <w:r w:rsidR="00EA0F9C" w:rsidRPr="00CE026A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EA0F9C" w:rsidRPr="00CE026A" w:rsidRDefault="00EA0F9C" w:rsidP="00EA0F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026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A0F9C" w:rsidRPr="00CE026A" w:rsidRDefault="00EA0F9C" w:rsidP="00EA0F9C">
      <w:pPr>
        <w:shd w:val="clear" w:color="auto" w:fill="FFFFFF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В 202</w:t>
      </w:r>
      <w:r>
        <w:rPr>
          <w:sz w:val="28"/>
          <w:szCs w:val="28"/>
        </w:rPr>
        <w:t>4-2026</w:t>
      </w:r>
      <w:r w:rsidRPr="00CE026A">
        <w:rPr>
          <w:sz w:val="28"/>
          <w:szCs w:val="28"/>
        </w:rPr>
        <w:t xml:space="preserve"> годах будет продолжена реализация основных целей и задач налоговой политики, предусмотренных в предыдущие годы.</w:t>
      </w:r>
    </w:p>
    <w:p w:rsidR="00EA0F9C" w:rsidRPr="00CE026A" w:rsidRDefault="00EA0F9C" w:rsidP="00EA0F9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CE026A">
        <w:rPr>
          <w:sz w:val="28"/>
          <w:szCs w:val="28"/>
        </w:rPr>
        <w:t xml:space="preserve">В целом приоритетами налоговой политики в среднесрочной перспективе остаются расширение экономического потенциала городского округа за счет повышения инвестиционной активности, вовлечения большей доли экономически активного населения в трудовую деятельность на территории города, создания условий справедливой конкурентной среды и сокращения «теневого» сектора, а также совершенствование и оптимизация системы взаимодействия с налоговыми органами с целью повышения качества </w:t>
      </w:r>
      <w:r w:rsidRPr="00CE026A">
        <w:rPr>
          <w:sz w:val="28"/>
          <w:szCs w:val="28"/>
        </w:rPr>
        <w:lastRenderedPageBreak/>
        <w:t>налогового администрирования, стимулирование развития малого и</w:t>
      </w:r>
      <w:proofErr w:type="gramEnd"/>
      <w:r w:rsidRPr="00CE026A">
        <w:rPr>
          <w:sz w:val="28"/>
          <w:szCs w:val="28"/>
        </w:rPr>
        <w:t xml:space="preserve"> среднего предпринимательства.</w:t>
      </w:r>
    </w:p>
    <w:p w:rsidR="00EA0F9C" w:rsidRPr="00CE026A" w:rsidRDefault="00EA0F9C" w:rsidP="00EA0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E026A">
        <w:rPr>
          <w:rFonts w:ascii="Times New Roman" w:hAnsi="Times New Roman" w:cs="Times New Roman"/>
          <w:sz w:val="28"/>
          <w:szCs w:val="28"/>
        </w:rPr>
        <w:t xml:space="preserve">алоговая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политика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026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CE026A">
        <w:rPr>
          <w:rFonts w:ascii="Times New Roman" w:hAnsi="Times New Roman" w:cs="Times New Roman"/>
          <w:sz w:val="28"/>
          <w:szCs w:val="28"/>
        </w:rPr>
        <w:t>годов ориентирована на мобилизацию собственных доходов на основе экономического роста и развития д</w:t>
      </w:r>
      <w:r>
        <w:rPr>
          <w:rFonts w:ascii="Times New Roman" w:hAnsi="Times New Roman" w:cs="Times New Roman"/>
          <w:sz w:val="28"/>
          <w:szCs w:val="28"/>
        </w:rPr>
        <w:t>оходного потенциала территории.</w:t>
      </w:r>
    </w:p>
    <w:p w:rsidR="00EA0F9C" w:rsidRPr="00CE026A" w:rsidRDefault="00EA0F9C" w:rsidP="00EA0F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Основными направлениями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в среднесрочной перспективе, являются:</w:t>
      </w:r>
    </w:p>
    <w:p w:rsidR="00EA0F9C" w:rsidRDefault="00EA0F9C" w:rsidP="00EA0F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>совершенствование методов администрирования доходов бюджета, повышение уровня ответственности главных администраторов доходов за выполнение плановых показателей поступления доходов в бюджет города;</w:t>
      </w:r>
    </w:p>
    <w:p w:rsidR="00EA0F9C" w:rsidRPr="00CE026A" w:rsidRDefault="00EA0F9C" w:rsidP="00EA0F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>усиление мер по укреплению налоговой дисциплины налогоплательщиков;</w:t>
      </w:r>
    </w:p>
    <w:p w:rsidR="00EA0F9C" w:rsidRPr="00CE026A" w:rsidRDefault="00EA0F9C" w:rsidP="00EA0F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>усиление работы админис</w:t>
      </w:r>
      <w:r>
        <w:rPr>
          <w:rFonts w:ascii="Times New Roman" w:hAnsi="Times New Roman" w:cs="Times New Roman"/>
          <w:sz w:val="28"/>
          <w:szCs w:val="28"/>
        </w:rPr>
        <w:t>траторов по неплатежам в бюджет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:rsidR="00EA0F9C" w:rsidRPr="00CE026A" w:rsidRDefault="00EA0F9C" w:rsidP="00EA0F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E02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>создание благоприятных условий для расширения производства, новых рабочих мест, инвестиционной и инновационной активности;</w:t>
      </w:r>
    </w:p>
    <w:p w:rsidR="00EA0F9C" w:rsidRPr="00CE026A" w:rsidRDefault="00EA0F9C" w:rsidP="00EA0F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02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>осуществление содействия среднему и малому бизнесу для развития предпринимательской деятельности;</w:t>
      </w:r>
    </w:p>
    <w:p w:rsidR="00EA0F9C" w:rsidRPr="00CE026A" w:rsidRDefault="00EA0F9C" w:rsidP="00EA0F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CE02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>совершенствование методов оценки эффективности налоговых расходов (налоговых льгот), установленных в муниципальном образовании, отмена неэффективных налоговых льгот;</w:t>
      </w:r>
    </w:p>
    <w:p w:rsidR="00EA0F9C" w:rsidRPr="00CE026A" w:rsidRDefault="00EA0F9C" w:rsidP="00EA0F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E02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 xml:space="preserve">совершенствование управления муниципальной собственностью путем: </w:t>
      </w:r>
    </w:p>
    <w:p w:rsidR="00EA0F9C" w:rsidRPr="00CE026A" w:rsidRDefault="00EA0F9C" w:rsidP="00EA0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>проведения инвентаризации муниципального недвижимого имущества и внесения предложений по результатам инвентаризации в части дальнейшего использования имущества;</w:t>
      </w:r>
    </w:p>
    <w:p w:rsidR="00EA0F9C" w:rsidRPr="00CE026A" w:rsidRDefault="00EA0F9C" w:rsidP="00EA0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>активизации работы по приватизации и коммерциализации непрофильных активов;</w:t>
      </w:r>
    </w:p>
    <w:p w:rsidR="00EA0F9C" w:rsidRPr="00CE026A" w:rsidRDefault="00EA0F9C" w:rsidP="00EA0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>повышения эффективности управления муниципальным имуществом и земельными участками;</w:t>
      </w:r>
    </w:p>
    <w:p w:rsidR="00EA0F9C" w:rsidRPr="00CE026A" w:rsidRDefault="00EA0F9C" w:rsidP="00EA0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026A">
        <w:rPr>
          <w:rFonts w:ascii="Times New Roman" w:hAnsi="Times New Roman" w:cs="Times New Roman"/>
          <w:sz w:val="28"/>
          <w:szCs w:val="28"/>
        </w:rPr>
        <w:t>организации управления долями в уставном капитале обществ, находящимися в муниципальной собственности.</w:t>
      </w:r>
    </w:p>
    <w:p w:rsidR="00EA0F9C" w:rsidRPr="00CE026A" w:rsidRDefault="00EA0F9C" w:rsidP="00EA0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При формировании основных направлений налоговой политики городского округа учтены внесенные изменения в налоговое и бюджетное законодательство, которые были приняты в целях создания стабильных условий для осуществления деятельности налогоплательщиков в период сложной экономической ситуации, связанной с введением санкций в отношении Российской Федерации.</w:t>
      </w:r>
    </w:p>
    <w:p w:rsidR="00EA0F9C" w:rsidRPr="00CE026A" w:rsidRDefault="00EA0F9C" w:rsidP="00EA0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Изменения, внесенные на федеральном уровне:</w:t>
      </w:r>
    </w:p>
    <w:p w:rsidR="00EA0F9C" w:rsidRDefault="00EA0F9C" w:rsidP="00EA0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 увеличивается 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</w:t>
      </w:r>
      <w:r w:rsidR="00F46DB9">
        <w:rPr>
          <w:rFonts w:ascii="Times New Roman" w:hAnsi="Times New Roman" w:cs="Times New Roman"/>
          <w:sz w:val="28"/>
          <w:szCs w:val="28"/>
        </w:rPr>
        <w:t>.</w:t>
      </w:r>
      <w:r w:rsidRPr="00CE026A">
        <w:rPr>
          <w:rFonts w:ascii="Times New Roman" w:hAnsi="Times New Roman" w:cs="Times New Roman"/>
          <w:sz w:val="28"/>
          <w:szCs w:val="28"/>
        </w:rPr>
        <w:t xml:space="preserve"> норматив зачисления акцизов на нефтепродукты в бюджеты субъектов Российской Федерации с 74,9% до 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CE026A">
        <w:rPr>
          <w:rFonts w:ascii="Times New Roman" w:hAnsi="Times New Roman" w:cs="Times New Roman"/>
          <w:sz w:val="28"/>
          <w:szCs w:val="28"/>
        </w:rPr>
        <w:t>%;</w:t>
      </w:r>
    </w:p>
    <w:p w:rsidR="00EA0F9C" w:rsidRDefault="00EA0F9C" w:rsidP="00EA0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 января 2024 г</w:t>
      </w:r>
      <w:r w:rsidR="00F46D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увеличиваются социальные налоговые вычеты по налогу на доходы физических лиц за обучение </w:t>
      </w:r>
      <w:r w:rsidR="00F46DB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до 110 000 рублей, за медицинские и физкультурно-оздоровительные услуги –</w:t>
      </w:r>
      <w:r w:rsidR="00F46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150 000 рублей;</w:t>
      </w:r>
    </w:p>
    <w:p w:rsidR="00EA0F9C" w:rsidRDefault="00EA0F9C" w:rsidP="00EA0F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устанавливается первоочередной порядок зачисления налога на доходы физических лиц</w:t>
      </w:r>
      <w:r w:rsidR="007203C4">
        <w:rPr>
          <w:rFonts w:ascii="Times New Roman" w:hAnsi="Times New Roman" w:cs="Times New Roman"/>
          <w:sz w:val="28"/>
          <w:szCs w:val="28"/>
        </w:rPr>
        <w:t xml:space="preserve"> из средств на едином налоговом счете;</w:t>
      </w:r>
    </w:p>
    <w:p w:rsidR="007203C4" w:rsidRPr="00CE026A" w:rsidRDefault="007203C4" w:rsidP="00720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совершенствуется</w:t>
      </w:r>
      <w:r w:rsidRPr="00CE026A">
        <w:rPr>
          <w:rFonts w:ascii="Times New Roman" w:hAnsi="Times New Roman" w:cs="Times New Roman"/>
          <w:sz w:val="28"/>
          <w:szCs w:val="28"/>
        </w:rPr>
        <w:t xml:space="preserve"> институт «единого налогового платежа»,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направлены на повышение ритмичности поступления доходов в бюджеты бюджетной системы Российской Федерации</w:t>
      </w:r>
      <w:r w:rsidRPr="00CE026A">
        <w:rPr>
          <w:rFonts w:ascii="Times New Roman" w:hAnsi="Times New Roman" w:cs="Times New Roman"/>
          <w:sz w:val="28"/>
          <w:szCs w:val="28"/>
        </w:rPr>
        <w:t>.</w:t>
      </w:r>
    </w:p>
    <w:p w:rsidR="00EA0F9C" w:rsidRPr="00CE026A" w:rsidRDefault="007203C4" w:rsidP="00EA0F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внесенные на</w:t>
      </w:r>
      <w:r w:rsidR="00EA0F9C" w:rsidRPr="00CE026A">
        <w:rPr>
          <w:rFonts w:ascii="Times New Roman" w:hAnsi="Times New Roman" w:cs="Times New Roman"/>
          <w:sz w:val="28"/>
          <w:szCs w:val="28"/>
        </w:rPr>
        <w:t xml:space="preserve"> региональном уровне:</w:t>
      </w:r>
    </w:p>
    <w:p w:rsidR="007203C4" w:rsidRPr="003039CF" w:rsidRDefault="007203C4" w:rsidP="007203C4">
      <w:pPr>
        <w:pStyle w:val="ConsPlusNormal"/>
        <w:tabs>
          <w:tab w:val="left" w:pos="737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F46DB9">
        <w:rPr>
          <w:rFonts w:ascii="Times New Roman" w:hAnsi="Times New Roman" w:cs="Times New Roman"/>
          <w:sz w:val="28"/>
          <w:szCs w:val="28"/>
        </w:rPr>
        <w:t> </w:t>
      </w:r>
      <w:r w:rsidRPr="003039CF">
        <w:rPr>
          <w:rFonts w:ascii="Times New Roman" w:hAnsi="Times New Roman" w:cs="Times New Roman"/>
          <w:sz w:val="28"/>
          <w:szCs w:val="28"/>
        </w:rPr>
        <w:t>по упрощенной и патентной системам н</w:t>
      </w:r>
      <w:r w:rsidR="00F46DB9">
        <w:rPr>
          <w:rFonts w:ascii="Times New Roman" w:hAnsi="Times New Roman" w:cs="Times New Roman"/>
          <w:sz w:val="28"/>
          <w:szCs w:val="28"/>
        </w:rPr>
        <w:t>алогообложения до 1 января 2025 </w:t>
      </w:r>
      <w:r w:rsidRPr="003039CF">
        <w:rPr>
          <w:rFonts w:ascii="Times New Roman" w:hAnsi="Times New Roman" w:cs="Times New Roman"/>
          <w:sz w:val="28"/>
          <w:szCs w:val="28"/>
        </w:rPr>
        <w:t>г</w:t>
      </w:r>
      <w:r w:rsidR="00F46DB9">
        <w:rPr>
          <w:rFonts w:ascii="Times New Roman" w:hAnsi="Times New Roman" w:cs="Times New Roman"/>
          <w:sz w:val="28"/>
          <w:szCs w:val="28"/>
        </w:rPr>
        <w:t>.</w:t>
      </w:r>
      <w:r w:rsidRPr="003039CF">
        <w:rPr>
          <w:rFonts w:ascii="Times New Roman" w:hAnsi="Times New Roman" w:cs="Times New Roman"/>
          <w:sz w:val="28"/>
          <w:szCs w:val="28"/>
        </w:rPr>
        <w:t xml:space="preserve"> у</w:t>
      </w:r>
      <w:r w:rsidRPr="003039CF">
        <w:rPr>
          <w:rFonts w:ascii="Times New Roman" w:eastAsia="Calibri" w:hAnsi="Times New Roman" w:cs="Times New Roman"/>
          <w:sz w:val="28"/>
          <w:szCs w:val="28"/>
        </w:rPr>
        <w:t>станавливается налоговая ставка в размере 0 п</w:t>
      </w:r>
      <w:r w:rsidR="00F46DB9">
        <w:rPr>
          <w:rFonts w:ascii="Times New Roman" w:eastAsia="Calibri" w:hAnsi="Times New Roman" w:cs="Times New Roman"/>
          <w:sz w:val="28"/>
          <w:szCs w:val="28"/>
        </w:rPr>
        <w:t xml:space="preserve">роцентов для </w:t>
      </w:r>
      <w:r w:rsidRPr="003039CF">
        <w:rPr>
          <w:rFonts w:ascii="Times New Roman" w:eastAsia="Calibri" w:hAnsi="Times New Roman" w:cs="Times New Roman"/>
          <w:sz w:val="28"/>
          <w:szCs w:val="28"/>
        </w:rPr>
        <w:t>индивидуальных предпринимателей, впервые зарегистрированных и осуществляющих предпринимательскую деятельность в производственной, социальной и (или) научной сферах, а также в сфере бытовых услуг населению и услуг по предоставлению мест для временного проживания;</w:t>
      </w:r>
      <w:proofErr w:type="gramEnd"/>
    </w:p>
    <w:p w:rsidR="007203C4" w:rsidRDefault="00F46DB9" w:rsidP="007203C4">
      <w:pPr>
        <w:tabs>
          <w:tab w:val="left" w:pos="7371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 </w:t>
      </w:r>
      <w:r w:rsidR="007203C4" w:rsidRPr="00C251B4">
        <w:rPr>
          <w:bCs/>
          <w:sz w:val="28"/>
          <w:szCs w:val="28"/>
        </w:rPr>
        <w:t>принят Закон</w:t>
      </w:r>
      <w:r w:rsidR="007203C4">
        <w:rPr>
          <w:bCs/>
          <w:sz w:val="28"/>
          <w:szCs w:val="28"/>
        </w:rPr>
        <w:t xml:space="preserve"> Владимирской области «О</w:t>
      </w:r>
      <w:r w:rsidR="007203C4" w:rsidRPr="00C251B4">
        <w:rPr>
          <w:bCs/>
          <w:sz w:val="28"/>
          <w:szCs w:val="28"/>
        </w:rPr>
        <w:t xml:space="preserve"> поддержке семейных предприятий</w:t>
      </w:r>
      <w:r w:rsidR="007203C4">
        <w:rPr>
          <w:bCs/>
          <w:sz w:val="28"/>
          <w:szCs w:val="28"/>
        </w:rPr>
        <w:t xml:space="preserve"> во Владимирской области»</w:t>
      </w:r>
      <w:r w:rsidR="007203C4" w:rsidRPr="00C251B4">
        <w:rPr>
          <w:bCs/>
          <w:sz w:val="28"/>
          <w:szCs w:val="28"/>
        </w:rPr>
        <w:t>, позволяющий стимулировать развитие на территории области семейного бизнеса, как особого сегмента малого и среднего предпринимательства.</w:t>
      </w:r>
    </w:p>
    <w:p w:rsidR="007203C4" w:rsidRPr="004E1EBE" w:rsidRDefault="007203C4" w:rsidP="00720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B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региональном</w:t>
      </w:r>
      <w:r w:rsidRPr="004E1EBE">
        <w:rPr>
          <w:rFonts w:ascii="Times New Roman" w:hAnsi="Times New Roman" w:cs="Times New Roman"/>
          <w:sz w:val="28"/>
          <w:szCs w:val="28"/>
        </w:rPr>
        <w:t xml:space="preserve"> уровне сохраняются все ранее установленные налоговые расходы для юридических и физических лиц, индивидуальных предпринимателей (налоговые льготы и налоговые вычеты).</w:t>
      </w:r>
    </w:p>
    <w:p w:rsidR="007203C4" w:rsidRPr="004E1EBE" w:rsidRDefault="007203C4" w:rsidP="007203C4">
      <w:pPr>
        <w:pStyle w:val="ConsPlusNormal"/>
        <w:tabs>
          <w:tab w:val="left" w:pos="73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BE">
        <w:rPr>
          <w:rFonts w:ascii="Times New Roman" w:hAnsi="Times New Roman" w:cs="Times New Roman"/>
          <w:sz w:val="28"/>
          <w:szCs w:val="28"/>
        </w:rPr>
        <w:t>Дополнительным стимулом для привлечения бизнеса к инвестиционной деятельности будет реализа</w:t>
      </w:r>
      <w:r>
        <w:rPr>
          <w:rFonts w:ascii="Times New Roman" w:hAnsi="Times New Roman" w:cs="Times New Roman"/>
          <w:sz w:val="28"/>
          <w:szCs w:val="28"/>
        </w:rPr>
        <w:t>ция на территории области З</w:t>
      </w:r>
      <w:r w:rsidRPr="004E1EBE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 xml:space="preserve">Владимирской области от 5 декабря 2022 г. </w:t>
      </w:r>
      <w:r w:rsidRPr="004E1EBE">
        <w:rPr>
          <w:rFonts w:ascii="Times New Roman" w:hAnsi="Times New Roman" w:cs="Times New Roman"/>
          <w:sz w:val="28"/>
          <w:szCs w:val="28"/>
        </w:rPr>
        <w:t xml:space="preserve">№ 116-ОЗ «О развитии ответственного ведения бизнеса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1EBE">
        <w:rPr>
          <w:rFonts w:ascii="Times New Roman" w:hAnsi="Times New Roman" w:cs="Times New Roman"/>
          <w:sz w:val="28"/>
          <w:szCs w:val="28"/>
        </w:rPr>
        <w:t>о Владимирской области».</w:t>
      </w:r>
    </w:p>
    <w:p w:rsidR="00EA0F9C" w:rsidRPr="00CE026A" w:rsidRDefault="00EA0F9C" w:rsidP="00EA0F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установлены налоговые льготы: освобождение от уплаты земельного налога ветеранов и инвалидов Великой Отечественной войны; освобождение от уплаты земельного налога членов семей погибших защитников Отечества. Однако необходимо отметить, что в связи с заявительным характером предоставления вышеуказанных льгот и отсутствием заявителей, льготы по уплате земельного налога на протяжении уже длительного времени не предоставлялись, поэтому налоговые расходы, связанные с предоставлением указанных льгот, отсутствовали.</w:t>
      </w:r>
    </w:p>
    <w:p w:rsidR="00062AAA" w:rsidRPr="00CE026A" w:rsidRDefault="006208E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Формирование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на 202</w:t>
      </w:r>
      <w:r w:rsidR="00470AB2">
        <w:rPr>
          <w:rFonts w:ascii="Times New Roman" w:hAnsi="Times New Roman" w:cs="Times New Roman"/>
          <w:sz w:val="28"/>
          <w:szCs w:val="28"/>
        </w:rPr>
        <w:t>4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70AB2">
        <w:rPr>
          <w:rFonts w:ascii="Times New Roman" w:hAnsi="Times New Roman" w:cs="Times New Roman"/>
          <w:sz w:val="28"/>
          <w:szCs w:val="28"/>
        </w:rPr>
        <w:t>5</w:t>
      </w:r>
      <w:r w:rsidRPr="00CE026A">
        <w:rPr>
          <w:rFonts w:ascii="Times New Roman" w:hAnsi="Times New Roman" w:cs="Times New Roman"/>
          <w:sz w:val="28"/>
          <w:szCs w:val="28"/>
        </w:rPr>
        <w:t xml:space="preserve"> и 202</w:t>
      </w:r>
      <w:r w:rsidR="00470AB2">
        <w:rPr>
          <w:rFonts w:ascii="Times New Roman" w:hAnsi="Times New Roman" w:cs="Times New Roman"/>
          <w:sz w:val="28"/>
          <w:szCs w:val="28"/>
        </w:rPr>
        <w:t>6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60A44" w:rsidRPr="00CE026A">
        <w:rPr>
          <w:rFonts w:ascii="Times New Roman" w:hAnsi="Times New Roman" w:cs="Times New Roman"/>
          <w:sz w:val="28"/>
          <w:szCs w:val="28"/>
        </w:rPr>
        <w:t xml:space="preserve"> осуществлялось на основе показателей базового п</w:t>
      </w:r>
      <w:r w:rsidR="00580E03" w:rsidRPr="00CE026A">
        <w:rPr>
          <w:rFonts w:ascii="Times New Roman" w:hAnsi="Times New Roman" w:cs="Times New Roman"/>
          <w:sz w:val="28"/>
          <w:szCs w:val="28"/>
        </w:rPr>
        <w:t xml:space="preserve">рогноза </w:t>
      </w:r>
      <w:r w:rsidR="00062AAA" w:rsidRPr="00CE026A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580E03" w:rsidRPr="00CE026A">
        <w:rPr>
          <w:rFonts w:ascii="Times New Roman" w:hAnsi="Times New Roman" w:cs="Times New Roman"/>
          <w:sz w:val="28"/>
          <w:szCs w:val="28"/>
        </w:rPr>
        <w:t>муниципального образования ЗАТО г.</w:t>
      </w:r>
      <w:r w:rsidR="001710BC" w:rsidRPr="00CE026A">
        <w:rPr>
          <w:rFonts w:ascii="Times New Roman" w:hAnsi="Times New Roman" w:cs="Times New Roman"/>
          <w:sz w:val="28"/>
          <w:szCs w:val="28"/>
        </w:rPr>
        <w:t> </w:t>
      </w:r>
      <w:r w:rsidR="00580E03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="00062AAA" w:rsidRPr="00CE026A">
        <w:rPr>
          <w:rFonts w:ascii="Times New Roman" w:hAnsi="Times New Roman" w:cs="Times New Roman"/>
          <w:sz w:val="28"/>
          <w:szCs w:val="28"/>
        </w:rPr>
        <w:t xml:space="preserve"> на </w:t>
      </w:r>
      <w:r w:rsidR="0028745C" w:rsidRPr="00CE026A">
        <w:rPr>
          <w:rFonts w:ascii="Times New Roman" w:hAnsi="Times New Roman" w:cs="Times New Roman"/>
          <w:sz w:val="28"/>
          <w:szCs w:val="28"/>
        </w:rPr>
        <w:t>20</w:t>
      </w:r>
      <w:r w:rsidR="00580E03" w:rsidRPr="00CE026A">
        <w:rPr>
          <w:rFonts w:ascii="Times New Roman" w:hAnsi="Times New Roman" w:cs="Times New Roman"/>
          <w:sz w:val="28"/>
          <w:szCs w:val="28"/>
        </w:rPr>
        <w:t>2</w:t>
      </w:r>
      <w:r w:rsidR="00E24CD4">
        <w:rPr>
          <w:rFonts w:ascii="Times New Roman" w:hAnsi="Times New Roman" w:cs="Times New Roman"/>
          <w:sz w:val="28"/>
          <w:szCs w:val="28"/>
        </w:rPr>
        <w:t>4</w:t>
      </w:r>
      <w:r w:rsidR="0028745C" w:rsidRPr="00CE026A">
        <w:rPr>
          <w:rFonts w:ascii="Times New Roman" w:hAnsi="Times New Roman" w:cs="Times New Roman"/>
          <w:sz w:val="28"/>
          <w:szCs w:val="28"/>
        </w:rPr>
        <w:t>-202</w:t>
      </w:r>
      <w:r w:rsidR="00E24CD4">
        <w:rPr>
          <w:rFonts w:ascii="Times New Roman" w:hAnsi="Times New Roman" w:cs="Times New Roman"/>
          <w:sz w:val="28"/>
          <w:szCs w:val="28"/>
        </w:rPr>
        <w:t>6</w:t>
      </w:r>
      <w:r w:rsidR="0028745C" w:rsidRPr="00CE026A">
        <w:rPr>
          <w:rFonts w:ascii="Times New Roman" w:hAnsi="Times New Roman" w:cs="Times New Roman"/>
          <w:sz w:val="28"/>
          <w:szCs w:val="28"/>
        </w:rPr>
        <w:t xml:space="preserve"> год</w:t>
      </w:r>
      <w:r w:rsidR="009F2A54" w:rsidRPr="00CE026A">
        <w:rPr>
          <w:rFonts w:ascii="Times New Roman" w:hAnsi="Times New Roman" w:cs="Times New Roman"/>
          <w:sz w:val="28"/>
          <w:szCs w:val="28"/>
        </w:rPr>
        <w:t>ы</w:t>
      </w:r>
      <w:r w:rsidR="00580E03" w:rsidRPr="00CE026A">
        <w:rPr>
          <w:rFonts w:ascii="Times New Roman" w:hAnsi="Times New Roman" w:cs="Times New Roman"/>
          <w:sz w:val="28"/>
          <w:szCs w:val="28"/>
        </w:rPr>
        <w:t>, одобренного постановлением администрации ЗАТО г.</w:t>
      </w:r>
      <w:r w:rsidR="00360A44" w:rsidRPr="00CE026A">
        <w:rPr>
          <w:rFonts w:ascii="Times New Roman" w:hAnsi="Times New Roman" w:cs="Times New Roman"/>
          <w:sz w:val="28"/>
          <w:szCs w:val="28"/>
        </w:rPr>
        <w:t> </w:t>
      </w:r>
      <w:r w:rsidR="00580E03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</w:t>
      </w:r>
      <w:r w:rsidR="00B557DE" w:rsidRPr="00CE026A">
        <w:rPr>
          <w:rFonts w:ascii="Times New Roman" w:hAnsi="Times New Roman" w:cs="Times New Roman"/>
          <w:sz w:val="28"/>
          <w:szCs w:val="28"/>
        </w:rPr>
        <w:t xml:space="preserve">и </w:t>
      </w:r>
      <w:r w:rsidR="00360A44" w:rsidRPr="00CE026A">
        <w:rPr>
          <w:rFonts w:ascii="Times New Roman" w:hAnsi="Times New Roman" w:cs="Times New Roman"/>
          <w:sz w:val="28"/>
          <w:szCs w:val="28"/>
        </w:rPr>
        <w:t>от</w:t>
      </w:r>
      <w:r w:rsidR="007A4386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E24CD4">
        <w:rPr>
          <w:rFonts w:ascii="Times New Roman" w:hAnsi="Times New Roman" w:cs="Times New Roman"/>
          <w:sz w:val="28"/>
          <w:szCs w:val="28"/>
        </w:rPr>
        <w:t>3</w:t>
      </w:r>
      <w:r w:rsidR="007A4386" w:rsidRPr="00CE026A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60A44" w:rsidRPr="00CE026A">
        <w:rPr>
          <w:rFonts w:ascii="Times New Roman" w:hAnsi="Times New Roman" w:cs="Times New Roman"/>
          <w:sz w:val="28"/>
          <w:szCs w:val="28"/>
        </w:rPr>
        <w:t>202</w:t>
      </w:r>
      <w:r w:rsidR="00E24CD4">
        <w:rPr>
          <w:rFonts w:ascii="Times New Roman" w:hAnsi="Times New Roman" w:cs="Times New Roman"/>
          <w:sz w:val="28"/>
          <w:szCs w:val="28"/>
        </w:rPr>
        <w:t>3</w:t>
      </w:r>
      <w:r w:rsidR="00360A44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7A4386" w:rsidRPr="00CE026A">
        <w:rPr>
          <w:rFonts w:ascii="Times New Roman" w:hAnsi="Times New Roman" w:cs="Times New Roman"/>
          <w:sz w:val="28"/>
          <w:szCs w:val="28"/>
        </w:rPr>
        <w:t>г</w:t>
      </w:r>
      <w:r w:rsidR="007203C4">
        <w:rPr>
          <w:rFonts w:ascii="Times New Roman" w:hAnsi="Times New Roman" w:cs="Times New Roman"/>
          <w:sz w:val="28"/>
          <w:szCs w:val="28"/>
        </w:rPr>
        <w:t>.</w:t>
      </w:r>
      <w:r w:rsidR="007A4386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360A44" w:rsidRPr="00CE026A">
        <w:rPr>
          <w:rFonts w:ascii="Times New Roman" w:hAnsi="Times New Roman" w:cs="Times New Roman"/>
          <w:sz w:val="28"/>
          <w:szCs w:val="28"/>
        </w:rPr>
        <w:t xml:space="preserve">№ </w:t>
      </w:r>
      <w:r w:rsidR="00E24CD4">
        <w:rPr>
          <w:rFonts w:ascii="Times New Roman" w:hAnsi="Times New Roman" w:cs="Times New Roman"/>
          <w:sz w:val="28"/>
          <w:szCs w:val="28"/>
        </w:rPr>
        <w:t>859</w:t>
      </w:r>
      <w:r w:rsidR="00062AAA" w:rsidRPr="00CE026A">
        <w:rPr>
          <w:rFonts w:ascii="Times New Roman" w:hAnsi="Times New Roman" w:cs="Times New Roman"/>
          <w:sz w:val="28"/>
          <w:szCs w:val="28"/>
        </w:rPr>
        <w:t>.</w:t>
      </w:r>
    </w:p>
    <w:p w:rsidR="009F2A54" w:rsidRPr="00CE026A" w:rsidRDefault="00580E03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В соответствии с прогнозными показателями численность населения муниципального образования в период 202</w:t>
      </w:r>
      <w:r w:rsidR="00E24CD4">
        <w:rPr>
          <w:sz w:val="28"/>
          <w:szCs w:val="28"/>
        </w:rPr>
        <w:t>4</w:t>
      </w:r>
      <w:r w:rsidRPr="00CE026A">
        <w:rPr>
          <w:sz w:val="28"/>
          <w:szCs w:val="28"/>
        </w:rPr>
        <w:t>-202</w:t>
      </w:r>
      <w:r w:rsidR="00E24CD4"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годов </w:t>
      </w:r>
      <w:r w:rsidR="00360A44" w:rsidRPr="00CE026A">
        <w:rPr>
          <w:sz w:val="28"/>
          <w:szCs w:val="28"/>
        </w:rPr>
        <w:t>останется на уровне</w:t>
      </w:r>
      <w:r w:rsidRPr="00CE026A">
        <w:rPr>
          <w:sz w:val="28"/>
          <w:szCs w:val="28"/>
        </w:rPr>
        <w:t xml:space="preserve"> </w:t>
      </w:r>
      <w:r w:rsidR="00360A44" w:rsidRPr="00CE026A">
        <w:rPr>
          <w:sz w:val="28"/>
          <w:szCs w:val="28"/>
        </w:rPr>
        <w:t xml:space="preserve">предварительной </w:t>
      </w:r>
      <w:r w:rsidRPr="00CE026A">
        <w:rPr>
          <w:sz w:val="28"/>
          <w:szCs w:val="28"/>
        </w:rPr>
        <w:t>оценки 20</w:t>
      </w:r>
      <w:r w:rsidR="005B1814" w:rsidRPr="00CE026A">
        <w:rPr>
          <w:sz w:val="28"/>
          <w:szCs w:val="28"/>
        </w:rPr>
        <w:t>2</w:t>
      </w:r>
      <w:r w:rsidR="00E24CD4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года</w:t>
      </w:r>
      <w:r w:rsidR="009F2A54" w:rsidRPr="00CE026A">
        <w:rPr>
          <w:sz w:val="28"/>
          <w:szCs w:val="28"/>
        </w:rPr>
        <w:t xml:space="preserve"> и составит 18,</w:t>
      </w:r>
      <w:r w:rsidR="00360A44" w:rsidRPr="00CE026A">
        <w:rPr>
          <w:sz w:val="28"/>
          <w:szCs w:val="28"/>
        </w:rPr>
        <w:t>3</w:t>
      </w:r>
      <w:r w:rsidR="001B0000" w:rsidRPr="00CE026A">
        <w:rPr>
          <w:sz w:val="28"/>
          <w:szCs w:val="28"/>
        </w:rPr>
        <w:t xml:space="preserve"> тыс. человек</w:t>
      </w:r>
      <w:r w:rsidRPr="00CE026A">
        <w:rPr>
          <w:sz w:val="28"/>
          <w:szCs w:val="28"/>
        </w:rPr>
        <w:t xml:space="preserve">, </w:t>
      </w:r>
      <w:r w:rsidR="009F2A54" w:rsidRPr="00CE026A">
        <w:rPr>
          <w:sz w:val="28"/>
          <w:szCs w:val="28"/>
        </w:rPr>
        <w:t xml:space="preserve">при этом численность экономически активного населения запланирована на </w:t>
      </w:r>
      <w:r w:rsidR="005B1814" w:rsidRPr="00CE026A">
        <w:rPr>
          <w:sz w:val="28"/>
          <w:szCs w:val="28"/>
        </w:rPr>
        <w:t xml:space="preserve">период </w:t>
      </w:r>
      <w:r w:rsidR="009F2A54" w:rsidRPr="00CE026A">
        <w:rPr>
          <w:sz w:val="28"/>
          <w:szCs w:val="28"/>
        </w:rPr>
        <w:t>202</w:t>
      </w:r>
      <w:r w:rsidR="00E24CD4">
        <w:rPr>
          <w:sz w:val="28"/>
          <w:szCs w:val="28"/>
        </w:rPr>
        <w:t>4</w:t>
      </w:r>
      <w:r w:rsidR="005B1814" w:rsidRPr="00CE026A">
        <w:rPr>
          <w:sz w:val="28"/>
          <w:szCs w:val="28"/>
        </w:rPr>
        <w:t>-202</w:t>
      </w:r>
      <w:r w:rsidR="00E24CD4">
        <w:rPr>
          <w:sz w:val="28"/>
          <w:szCs w:val="28"/>
        </w:rPr>
        <w:t>6</w:t>
      </w:r>
      <w:r w:rsidR="009F2A54" w:rsidRPr="00CE026A">
        <w:rPr>
          <w:sz w:val="28"/>
          <w:szCs w:val="28"/>
        </w:rPr>
        <w:t xml:space="preserve"> год</w:t>
      </w:r>
      <w:r w:rsidR="00360A44" w:rsidRPr="00CE026A">
        <w:rPr>
          <w:sz w:val="28"/>
          <w:szCs w:val="28"/>
        </w:rPr>
        <w:t>ов на уровне 9,</w:t>
      </w:r>
      <w:r w:rsidR="00E24CD4">
        <w:rPr>
          <w:sz w:val="28"/>
          <w:szCs w:val="28"/>
        </w:rPr>
        <w:t>4</w:t>
      </w:r>
      <w:r w:rsidR="005F34D8" w:rsidRPr="00CE026A">
        <w:rPr>
          <w:sz w:val="28"/>
          <w:szCs w:val="28"/>
        </w:rPr>
        <w:t xml:space="preserve"> тыс. человек</w:t>
      </w:r>
      <w:r w:rsidR="00E24CD4">
        <w:rPr>
          <w:sz w:val="28"/>
          <w:szCs w:val="28"/>
        </w:rPr>
        <w:t>.</w:t>
      </w:r>
    </w:p>
    <w:p w:rsidR="00360A44" w:rsidRPr="00CE026A" w:rsidRDefault="00360A44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Среднесписочная численность работников организаций, расположенных на территории города, планируется на уровне оценки 202</w:t>
      </w:r>
      <w:r w:rsidR="00F46DB9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года (9,</w:t>
      </w:r>
      <w:r w:rsidR="00E24CD4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тыс. человек). В 2023 году планируется снижение уровня зарегистрированной безработицы (показатель рассчитывается по итогам года) до 0,</w:t>
      </w:r>
      <w:r w:rsidR="00E24CD4">
        <w:rPr>
          <w:sz w:val="28"/>
          <w:szCs w:val="28"/>
        </w:rPr>
        <w:t>7</w:t>
      </w:r>
      <w:r w:rsidRPr="00CE026A">
        <w:rPr>
          <w:sz w:val="28"/>
          <w:szCs w:val="28"/>
        </w:rPr>
        <w:t xml:space="preserve">%, </w:t>
      </w:r>
      <w:r w:rsidR="00522D17" w:rsidRPr="00CE026A">
        <w:rPr>
          <w:sz w:val="28"/>
          <w:szCs w:val="28"/>
        </w:rPr>
        <w:t>на период 202</w:t>
      </w:r>
      <w:r w:rsidR="00E24CD4">
        <w:rPr>
          <w:sz w:val="28"/>
          <w:szCs w:val="28"/>
        </w:rPr>
        <w:t>4-2026</w:t>
      </w:r>
      <w:r w:rsidR="00522D17" w:rsidRPr="00CE026A">
        <w:rPr>
          <w:sz w:val="28"/>
          <w:szCs w:val="28"/>
        </w:rPr>
        <w:t xml:space="preserve"> годов </w:t>
      </w:r>
      <w:r w:rsidRPr="00CE026A">
        <w:rPr>
          <w:sz w:val="28"/>
          <w:szCs w:val="28"/>
        </w:rPr>
        <w:t xml:space="preserve">планируется ежегодное </w:t>
      </w:r>
      <w:r w:rsidR="00522D17" w:rsidRPr="00CE026A">
        <w:rPr>
          <w:sz w:val="28"/>
          <w:szCs w:val="28"/>
        </w:rPr>
        <w:t xml:space="preserve">снижение показателя на </w:t>
      </w:r>
      <w:r w:rsidR="007A4386" w:rsidRPr="00CE026A">
        <w:rPr>
          <w:sz w:val="28"/>
          <w:szCs w:val="28"/>
        </w:rPr>
        <w:t>0,1</w:t>
      </w:r>
      <w:r w:rsidR="00522D17" w:rsidRPr="00CE026A">
        <w:rPr>
          <w:sz w:val="28"/>
          <w:szCs w:val="28"/>
        </w:rPr>
        <w:t>%.</w:t>
      </w:r>
    </w:p>
    <w:p w:rsidR="00522D17" w:rsidRPr="00CE026A" w:rsidRDefault="00522D17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lastRenderedPageBreak/>
        <w:t>Фонд начисленной заработной платы всех работников организаций, расположенных на территории города, запланирован с ростом и составит в 202</w:t>
      </w:r>
      <w:r w:rsidR="00E24CD4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</w:t>
      </w:r>
      <w:r w:rsidR="00E24CD4">
        <w:rPr>
          <w:sz w:val="28"/>
          <w:szCs w:val="28"/>
        </w:rPr>
        <w:t>4 803,1</w:t>
      </w:r>
      <w:r w:rsidRPr="00CE026A">
        <w:rPr>
          <w:sz w:val="28"/>
          <w:szCs w:val="28"/>
        </w:rPr>
        <w:t xml:space="preserve"> млн. рублей, в 202</w:t>
      </w:r>
      <w:r w:rsidR="00E24CD4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</w:t>
      </w:r>
      <w:r w:rsidR="00E24CD4">
        <w:rPr>
          <w:sz w:val="28"/>
          <w:szCs w:val="28"/>
        </w:rPr>
        <w:t>5 163,3</w:t>
      </w:r>
      <w:r w:rsidRPr="00CE026A">
        <w:rPr>
          <w:sz w:val="28"/>
          <w:szCs w:val="28"/>
        </w:rPr>
        <w:t xml:space="preserve"> млн. рублей, в 202</w:t>
      </w:r>
      <w:r w:rsidR="00E24CD4"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году – </w:t>
      </w:r>
      <w:r w:rsidR="00E24CD4">
        <w:rPr>
          <w:sz w:val="28"/>
          <w:szCs w:val="28"/>
        </w:rPr>
        <w:t>5 550,5</w:t>
      </w:r>
      <w:r w:rsidRPr="00CE026A">
        <w:rPr>
          <w:sz w:val="28"/>
          <w:szCs w:val="28"/>
        </w:rPr>
        <w:t xml:space="preserve"> млн.</w:t>
      </w:r>
      <w:r w:rsidR="00E24CD4">
        <w:rPr>
          <w:sz w:val="28"/>
          <w:szCs w:val="28"/>
        </w:rPr>
        <w:t xml:space="preserve"> рублей</w:t>
      </w:r>
      <w:r w:rsidRPr="00CE026A">
        <w:rPr>
          <w:sz w:val="28"/>
          <w:szCs w:val="28"/>
        </w:rPr>
        <w:t xml:space="preserve">. </w:t>
      </w:r>
    </w:p>
    <w:p w:rsidR="001B0000" w:rsidRPr="00CE026A" w:rsidRDefault="00CB7D9F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Объем отгруженных товаров собственного производства предприятий</w:t>
      </w:r>
      <w:r w:rsidR="001B0000" w:rsidRPr="00CE026A">
        <w:rPr>
          <w:sz w:val="28"/>
          <w:szCs w:val="28"/>
        </w:rPr>
        <w:t>, расположенных на территории города</w:t>
      </w:r>
      <w:r w:rsidR="002461EA" w:rsidRPr="00CE026A">
        <w:rPr>
          <w:sz w:val="28"/>
          <w:szCs w:val="28"/>
        </w:rPr>
        <w:t xml:space="preserve"> (объем работ, выполненных по виду деятельности)</w:t>
      </w:r>
      <w:r w:rsidR="001B0000" w:rsidRPr="00CE026A">
        <w:rPr>
          <w:sz w:val="28"/>
          <w:szCs w:val="28"/>
        </w:rPr>
        <w:t>, составит:</w:t>
      </w:r>
    </w:p>
    <w:p w:rsidR="002B1663" w:rsidRPr="00CE026A" w:rsidRDefault="007203C4" w:rsidP="001D54A4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1B0000" w:rsidRPr="00CE026A">
        <w:rPr>
          <w:sz w:val="28"/>
          <w:szCs w:val="28"/>
        </w:rPr>
        <w:t xml:space="preserve">в сфере </w:t>
      </w:r>
      <w:r w:rsidR="00CB7D9F" w:rsidRPr="00CE026A">
        <w:rPr>
          <w:sz w:val="28"/>
          <w:szCs w:val="28"/>
        </w:rPr>
        <w:t xml:space="preserve">обрабатывающего производства </w:t>
      </w:r>
      <w:r w:rsidR="001B0000" w:rsidRPr="00CE026A">
        <w:rPr>
          <w:sz w:val="28"/>
          <w:szCs w:val="28"/>
        </w:rPr>
        <w:t>в 202</w:t>
      </w:r>
      <w:r w:rsidR="00E24CD4">
        <w:rPr>
          <w:sz w:val="28"/>
          <w:szCs w:val="28"/>
        </w:rPr>
        <w:t>4</w:t>
      </w:r>
      <w:r w:rsidR="001B0000" w:rsidRPr="00CE026A">
        <w:rPr>
          <w:sz w:val="28"/>
          <w:szCs w:val="28"/>
        </w:rPr>
        <w:t xml:space="preserve"> году </w:t>
      </w:r>
      <w:r w:rsidR="00D5111A" w:rsidRPr="00CE026A">
        <w:rPr>
          <w:sz w:val="28"/>
          <w:szCs w:val="28"/>
        </w:rPr>
        <w:t xml:space="preserve">– </w:t>
      </w:r>
      <w:r w:rsidR="00E24CD4">
        <w:rPr>
          <w:sz w:val="28"/>
          <w:szCs w:val="28"/>
        </w:rPr>
        <w:t>22 609,1</w:t>
      </w:r>
      <w:r w:rsidR="001B0000" w:rsidRPr="00CE026A">
        <w:rPr>
          <w:sz w:val="28"/>
          <w:szCs w:val="28"/>
        </w:rPr>
        <w:t xml:space="preserve"> млн. рублей (</w:t>
      </w:r>
      <w:r w:rsidR="00E24CD4">
        <w:rPr>
          <w:sz w:val="28"/>
          <w:szCs w:val="28"/>
        </w:rPr>
        <w:t>105,5</w:t>
      </w:r>
      <w:r w:rsidR="001B0000" w:rsidRPr="00CE026A">
        <w:rPr>
          <w:sz w:val="28"/>
          <w:szCs w:val="28"/>
        </w:rPr>
        <w:t xml:space="preserve">% к объему </w:t>
      </w:r>
      <w:r w:rsidR="005F34D8" w:rsidRPr="00CE026A">
        <w:rPr>
          <w:sz w:val="28"/>
          <w:szCs w:val="28"/>
        </w:rPr>
        <w:t xml:space="preserve">оценки </w:t>
      </w:r>
      <w:r w:rsidR="001B0000" w:rsidRPr="00CE026A">
        <w:rPr>
          <w:sz w:val="28"/>
          <w:szCs w:val="28"/>
        </w:rPr>
        <w:t>20</w:t>
      </w:r>
      <w:r w:rsidR="005F34D8" w:rsidRPr="00CE026A">
        <w:rPr>
          <w:sz w:val="28"/>
          <w:szCs w:val="28"/>
        </w:rPr>
        <w:t>2</w:t>
      </w:r>
      <w:r w:rsidR="00E24CD4">
        <w:rPr>
          <w:sz w:val="28"/>
          <w:szCs w:val="28"/>
        </w:rPr>
        <w:t>3</w:t>
      </w:r>
      <w:r w:rsidR="001B0000" w:rsidRPr="00CE026A">
        <w:rPr>
          <w:sz w:val="28"/>
          <w:szCs w:val="28"/>
        </w:rPr>
        <w:t xml:space="preserve"> года), в 202</w:t>
      </w:r>
      <w:r w:rsidR="00E24CD4">
        <w:rPr>
          <w:sz w:val="28"/>
          <w:szCs w:val="28"/>
        </w:rPr>
        <w:t>5</w:t>
      </w:r>
      <w:r w:rsidR="001B0000" w:rsidRPr="00CE026A">
        <w:rPr>
          <w:sz w:val="28"/>
          <w:szCs w:val="28"/>
        </w:rPr>
        <w:t xml:space="preserve"> году – </w:t>
      </w:r>
      <w:r w:rsidR="00E24CD4">
        <w:rPr>
          <w:sz w:val="28"/>
          <w:szCs w:val="28"/>
        </w:rPr>
        <w:t>23 513,5</w:t>
      </w:r>
      <w:r w:rsidR="001B0000" w:rsidRPr="00CE026A">
        <w:rPr>
          <w:sz w:val="28"/>
          <w:szCs w:val="28"/>
        </w:rPr>
        <w:t xml:space="preserve"> млн. рублей (</w:t>
      </w:r>
      <w:r w:rsidR="00D5111A" w:rsidRPr="00CE026A">
        <w:rPr>
          <w:sz w:val="28"/>
          <w:szCs w:val="28"/>
        </w:rPr>
        <w:t>10</w:t>
      </w:r>
      <w:r w:rsidR="00522D17" w:rsidRPr="00CE026A">
        <w:rPr>
          <w:sz w:val="28"/>
          <w:szCs w:val="28"/>
        </w:rPr>
        <w:t>4</w:t>
      </w:r>
      <w:r w:rsidR="00D5111A" w:rsidRPr="00CE026A">
        <w:rPr>
          <w:sz w:val="28"/>
          <w:szCs w:val="28"/>
        </w:rPr>
        <w:t>,</w:t>
      </w:r>
      <w:r w:rsidR="00E24CD4">
        <w:rPr>
          <w:sz w:val="28"/>
          <w:szCs w:val="28"/>
        </w:rPr>
        <w:t>4</w:t>
      </w:r>
      <w:r w:rsidR="001B0000" w:rsidRPr="00CE026A">
        <w:rPr>
          <w:sz w:val="28"/>
          <w:szCs w:val="28"/>
        </w:rPr>
        <w:t>% к объему 202</w:t>
      </w:r>
      <w:r w:rsidR="00E24CD4">
        <w:rPr>
          <w:sz w:val="28"/>
          <w:szCs w:val="28"/>
        </w:rPr>
        <w:t>4</w:t>
      </w:r>
      <w:r w:rsidR="001B0000" w:rsidRPr="00CE026A">
        <w:rPr>
          <w:sz w:val="28"/>
          <w:szCs w:val="28"/>
        </w:rPr>
        <w:t xml:space="preserve"> года), в 202</w:t>
      </w:r>
      <w:r w:rsidR="00E24CD4">
        <w:rPr>
          <w:sz w:val="28"/>
          <w:szCs w:val="28"/>
        </w:rPr>
        <w:t>6</w:t>
      </w:r>
      <w:r w:rsidR="001B0000" w:rsidRPr="00CE026A">
        <w:rPr>
          <w:sz w:val="28"/>
          <w:szCs w:val="28"/>
        </w:rPr>
        <w:t xml:space="preserve"> году – </w:t>
      </w:r>
      <w:r w:rsidR="00E24CD4">
        <w:rPr>
          <w:sz w:val="28"/>
          <w:szCs w:val="28"/>
        </w:rPr>
        <w:t>24 477,6</w:t>
      </w:r>
      <w:r w:rsidR="001B0000" w:rsidRPr="00CE026A">
        <w:rPr>
          <w:sz w:val="28"/>
          <w:szCs w:val="28"/>
        </w:rPr>
        <w:t xml:space="preserve"> млн. рублей (</w:t>
      </w:r>
      <w:r w:rsidR="00E24CD4">
        <w:rPr>
          <w:sz w:val="28"/>
          <w:szCs w:val="28"/>
        </w:rPr>
        <w:t>104,1</w:t>
      </w:r>
      <w:r w:rsidR="001B0000" w:rsidRPr="00CE026A">
        <w:rPr>
          <w:sz w:val="28"/>
          <w:szCs w:val="28"/>
        </w:rPr>
        <w:t>% к объему 202</w:t>
      </w:r>
      <w:r w:rsidR="00E24CD4">
        <w:rPr>
          <w:sz w:val="28"/>
          <w:szCs w:val="28"/>
        </w:rPr>
        <w:t>5</w:t>
      </w:r>
      <w:r w:rsidR="00653C72" w:rsidRPr="00CE026A">
        <w:rPr>
          <w:sz w:val="28"/>
          <w:szCs w:val="28"/>
        </w:rPr>
        <w:t xml:space="preserve"> года), в том числе </w:t>
      </w:r>
      <w:r w:rsidR="002B1663" w:rsidRPr="00CE026A">
        <w:rPr>
          <w:sz w:val="28"/>
          <w:szCs w:val="28"/>
        </w:rPr>
        <w:t>в сфере производства пищевых продуктов в 202</w:t>
      </w:r>
      <w:r w:rsidR="00E24CD4">
        <w:rPr>
          <w:sz w:val="28"/>
          <w:szCs w:val="28"/>
        </w:rPr>
        <w:t>4</w:t>
      </w:r>
      <w:r w:rsidR="002B1663" w:rsidRPr="00CE026A">
        <w:rPr>
          <w:sz w:val="28"/>
          <w:szCs w:val="28"/>
        </w:rPr>
        <w:t xml:space="preserve"> году </w:t>
      </w:r>
      <w:r w:rsidR="00E24CD4">
        <w:rPr>
          <w:sz w:val="28"/>
          <w:szCs w:val="28"/>
        </w:rPr>
        <w:t>16 396,3</w:t>
      </w:r>
      <w:r w:rsidR="002B1663" w:rsidRPr="00CE026A">
        <w:rPr>
          <w:sz w:val="28"/>
          <w:szCs w:val="28"/>
        </w:rPr>
        <w:t xml:space="preserve"> млн. рублей (</w:t>
      </w:r>
      <w:r w:rsidR="00D5111A" w:rsidRPr="00CE026A">
        <w:rPr>
          <w:sz w:val="28"/>
          <w:szCs w:val="28"/>
        </w:rPr>
        <w:t>10</w:t>
      </w:r>
      <w:r w:rsidR="003F18DD" w:rsidRPr="00CE026A">
        <w:rPr>
          <w:sz w:val="28"/>
          <w:szCs w:val="28"/>
        </w:rPr>
        <w:t>4,</w:t>
      </w:r>
      <w:r w:rsidR="00E24CD4">
        <w:rPr>
          <w:sz w:val="28"/>
          <w:szCs w:val="28"/>
        </w:rPr>
        <w:t>5</w:t>
      </w:r>
      <w:r w:rsidR="002B1663" w:rsidRPr="00CE026A">
        <w:rPr>
          <w:sz w:val="28"/>
          <w:szCs w:val="28"/>
        </w:rPr>
        <w:t>% к объему оценки</w:t>
      </w:r>
      <w:proofErr w:type="gramEnd"/>
      <w:r w:rsidR="002B1663" w:rsidRPr="00CE026A">
        <w:rPr>
          <w:sz w:val="28"/>
          <w:szCs w:val="28"/>
        </w:rPr>
        <w:t xml:space="preserve"> </w:t>
      </w:r>
      <w:proofErr w:type="gramStart"/>
      <w:r w:rsidR="002B1663" w:rsidRPr="00CE026A">
        <w:rPr>
          <w:sz w:val="28"/>
          <w:szCs w:val="28"/>
        </w:rPr>
        <w:t>202</w:t>
      </w:r>
      <w:r w:rsidR="00E24CD4">
        <w:rPr>
          <w:sz w:val="28"/>
          <w:szCs w:val="28"/>
        </w:rPr>
        <w:t>3</w:t>
      </w:r>
      <w:r w:rsidR="002B1663" w:rsidRPr="00CE026A">
        <w:rPr>
          <w:sz w:val="28"/>
          <w:szCs w:val="28"/>
        </w:rPr>
        <w:t xml:space="preserve"> года), в 202</w:t>
      </w:r>
      <w:r w:rsidR="00E24CD4">
        <w:rPr>
          <w:sz w:val="28"/>
          <w:szCs w:val="28"/>
        </w:rPr>
        <w:t>5</w:t>
      </w:r>
      <w:r w:rsidR="002B1663" w:rsidRPr="00CE026A">
        <w:rPr>
          <w:sz w:val="28"/>
          <w:szCs w:val="28"/>
        </w:rPr>
        <w:t xml:space="preserve"> году – </w:t>
      </w:r>
      <w:r w:rsidR="00E24CD4">
        <w:rPr>
          <w:sz w:val="28"/>
          <w:szCs w:val="28"/>
        </w:rPr>
        <w:t>16 953,8</w:t>
      </w:r>
      <w:r w:rsidR="002B1663" w:rsidRPr="00CE026A">
        <w:rPr>
          <w:sz w:val="28"/>
          <w:szCs w:val="28"/>
        </w:rPr>
        <w:t xml:space="preserve"> млн. рублей (</w:t>
      </w:r>
      <w:r w:rsidR="00E24CD4">
        <w:rPr>
          <w:sz w:val="28"/>
          <w:szCs w:val="28"/>
        </w:rPr>
        <w:t>103,4</w:t>
      </w:r>
      <w:r w:rsidR="002B1663" w:rsidRPr="00CE026A">
        <w:rPr>
          <w:sz w:val="28"/>
          <w:szCs w:val="28"/>
        </w:rPr>
        <w:t>% к объему 202</w:t>
      </w:r>
      <w:r w:rsidR="00E24CD4">
        <w:rPr>
          <w:sz w:val="28"/>
          <w:szCs w:val="28"/>
        </w:rPr>
        <w:t>4</w:t>
      </w:r>
      <w:r w:rsidR="002B1663" w:rsidRPr="00CE026A">
        <w:rPr>
          <w:sz w:val="28"/>
          <w:szCs w:val="28"/>
        </w:rPr>
        <w:t xml:space="preserve"> года), в 202</w:t>
      </w:r>
      <w:r w:rsidR="00E24CD4">
        <w:rPr>
          <w:sz w:val="28"/>
          <w:szCs w:val="28"/>
        </w:rPr>
        <w:t>6</w:t>
      </w:r>
      <w:r w:rsidR="002B1663" w:rsidRPr="00CE026A">
        <w:rPr>
          <w:sz w:val="28"/>
          <w:szCs w:val="28"/>
        </w:rPr>
        <w:t xml:space="preserve"> году – </w:t>
      </w:r>
      <w:r w:rsidR="00E24CD4">
        <w:rPr>
          <w:sz w:val="28"/>
          <w:szCs w:val="28"/>
        </w:rPr>
        <w:t>17 530,2</w:t>
      </w:r>
      <w:r w:rsidR="002B1663" w:rsidRPr="00CE026A">
        <w:rPr>
          <w:sz w:val="28"/>
          <w:szCs w:val="28"/>
        </w:rPr>
        <w:t xml:space="preserve"> млн. рублей (</w:t>
      </w:r>
      <w:r w:rsidR="00E24CD4">
        <w:rPr>
          <w:sz w:val="28"/>
          <w:szCs w:val="28"/>
        </w:rPr>
        <w:t>103,4</w:t>
      </w:r>
      <w:r w:rsidR="002B1663" w:rsidRPr="00CE026A">
        <w:rPr>
          <w:sz w:val="28"/>
          <w:szCs w:val="28"/>
        </w:rPr>
        <w:t>% к объему 202</w:t>
      </w:r>
      <w:r w:rsidR="00E24CD4">
        <w:rPr>
          <w:sz w:val="28"/>
          <w:szCs w:val="28"/>
        </w:rPr>
        <w:t>5</w:t>
      </w:r>
      <w:r w:rsidR="002B1663" w:rsidRPr="00CE026A">
        <w:rPr>
          <w:sz w:val="28"/>
          <w:szCs w:val="28"/>
        </w:rPr>
        <w:t xml:space="preserve"> года);</w:t>
      </w:r>
      <w:proofErr w:type="gramEnd"/>
    </w:p>
    <w:p w:rsidR="00CB7D9F" w:rsidRPr="00CE026A" w:rsidRDefault="007203C4" w:rsidP="001D54A4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 </w:t>
      </w:r>
      <w:r w:rsidR="001B0000" w:rsidRPr="00CE026A">
        <w:rPr>
          <w:sz w:val="28"/>
          <w:szCs w:val="28"/>
        </w:rPr>
        <w:t xml:space="preserve">в сфере </w:t>
      </w:r>
      <w:r w:rsidR="002B1663" w:rsidRPr="00CE026A">
        <w:rPr>
          <w:sz w:val="28"/>
          <w:szCs w:val="28"/>
        </w:rPr>
        <w:t xml:space="preserve">обеспечения </w:t>
      </w:r>
      <w:r w:rsidR="00653C72" w:rsidRPr="00CE026A">
        <w:rPr>
          <w:sz w:val="28"/>
          <w:szCs w:val="28"/>
        </w:rPr>
        <w:t xml:space="preserve">электрической энергией, газом и паром, кондиционирования воздуха </w:t>
      </w:r>
      <w:r w:rsidR="00D5111A" w:rsidRPr="00CE026A">
        <w:rPr>
          <w:sz w:val="28"/>
          <w:szCs w:val="28"/>
        </w:rPr>
        <w:t xml:space="preserve">в </w:t>
      </w:r>
      <w:r w:rsidR="001B0000" w:rsidRPr="00CE026A">
        <w:rPr>
          <w:sz w:val="28"/>
          <w:szCs w:val="28"/>
        </w:rPr>
        <w:t>202</w:t>
      </w:r>
      <w:r w:rsidR="00DA11AB">
        <w:rPr>
          <w:sz w:val="28"/>
          <w:szCs w:val="28"/>
        </w:rPr>
        <w:t>4</w:t>
      </w:r>
      <w:r w:rsidR="001B0000" w:rsidRPr="00CE026A">
        <w:rPr>
          <w:sz w:val="28"/>
          <w:szCs w:val="28"/>
        </w:rPr>
        <w:t xml:space="preserve"> году </w:t>
      </w:r>
      <w:r w:rsidR="00D5111A" w:rsidRPr="00CE026A">
        <w:rPr>
          <w:sz w:val="28"/>
          <w:szCs w:val="28"/>
        </w:rPr>
        <w:t xml:space="preserve">– </w:t>
      </w:r>
      <w:r w:rsidR="00DA11AB">
        <w:rPr>
          <w:sz w:val="28"/>
          <w:szCs w:val="28"/>
        </w:rPr>
        <w:t>495</w:t>
      </w:r>
      <w:r w:rsidR="001B0000" w:rsidRPr="00CE026A">
        <w:rPr>
          <w:sz w:val="28"/>
          <w:szCs w:val="28"/>
        </w:rPr>
        <w:t xml:space="preserve"> млн. рублей (</w:t>
      </w:r>
      <w:r w:rsidR="00DA11AB">
        <w:rPr>
          <w:sz w:val="28"/>
          <w:szCs w:val="28"/>
        </w:rPr>
        <w:t>101</w:t>
      </w:r>
      <w:r w:rsidR="001B0000" w:rsidRPr="00CE026A">
        <w:rPr>
          <w:sz w:val="28"/>
          <w:szCs w:val="28"/>
        </w:rPr>
        <w:t xml:space="preserve">% к объему </w:t>
      </w:r>
      <w:r w:rsidR="00653C72" w:rsidRPr="00CE026A">
        <w:rPr>
          <w:sz w:val="28"/>
          <w:szCs w:val="28"/>
        </w:rPr>
        <w:t xml:space="preserve">оценки </w:t>
      </w:r>
      <w:r w:rsidR="001B0000" w:rsidRPr="00CE026A">
        <w:rPr>
          <w:sz w:val="28"/>
          <w:szCs w:val="28"/>
        </w:rPr>
        <w:t>20</w:t>
      </w:r>
      <w:r w:rsidR="00653C72" w:rsidRPr="00CE026A">
        <w:rPr>
          <w:sz w:val="28"/>
          <w:szCs w:val="28"/>
        </w:rPr>
        <w:t>2</w:t>
      </w:r>
      <w:r w:rsidR="00DA11AB">
        <w:rPr>
          <w:sz w:val="28"/>
          <w:szCs w:val="28"/>
        </w:rPr>
        <w:t>3</w:t>
      </w:r>
      <w:r w:rsidR="001B0000" w:rsidRPr="00CE026A">
        <w:rPr>
          <w:sz w:val="28"/>
          <w:szCs w:val="28"/>
        </w:rPr>
        <w:t xml:space="preserve"> года), в 202</w:t>
      </w:r>
      <w:r w:rsidR="00DA11AB">
        <w:rPr>
          <w:sz w:val="28"/>
          <w:szCs w:val="28"/>
        </w:rPr>
        <w:t>5</w:t>
      </w:r>
      <w:r w:rsidR="001B0000" w:rsidRPr="00CE026A">
        <w:rPr>
          <w:sz w:val="28"/>
          <w:szCs w:val="28"/>
        </w:rPr>
        <w:t xml:space="preserve"> году – </w:t>
      </w:r>
      <w:r w:rsidR="00DA11AB">
        <w:rPr>
          <w:sz w:val="28"/>
          <w:szCs w:val="28"/>
        </w:rPr>
        <w:t>500</w:t>
      </w:r>
      <w:r w:rsidR="001B0000" w:rsidRPr="00CE026A">
        <w:rPr>
          <w:sz w:val="28"/>
          <w:szCs w:val="28"/>
        </w:rPr>
        <w:t xml:space="preserve"> млн. рублей (</w:t>
      </w:r>
      <w:r w:rsidR="00DA11AB">
        <w:rPr>
          <w:sz w:val="28"/>
          <w:szCs w:val="28"/>
        </w:rPr>
        <w:t>101</w:t>
      </w:r>
      <w:r w:rsidR="001B0000" w:rsidRPr="00CE026A">
        <w:rPr>
          <w:sz w:val="28"/>
          <w:szCs w:val="28"/>
        </w:rPr>
        <w:t>% к объему 202</w:t>
      </w:r>
      <w:r w:rsidR="00DA11AB">
        <w:rPr>
          <w:sz w:val="28"/>
          <w:szCs w:val="28"/>
        </w:rPr>
        <w:t>4</w:t>
      </w:r>
      <w:r w:rsidR="00D5111A" w:rsidRPr="00CE026A">
        <w:rPr>
          <w:sz w:val="28"/>
          <w:szCs w:val="28"/>
        </w:rPr>
        <w:t xml:space="preserve"> </w:t>
      </w:r>
      <w:r w:rsidR="001B0000" w:rsidRPr="00CE026A">
        <w:rPr>
          <w:sz w:val="28"/>
          <w:szCs w:val="28"/>
        </w:rPr>
        <w:t>года), в 20</w:t>
      </w:r>
      <w:r w:rsidR="00D5111A" w:rsidRPr="00CE026A">
        <w:rPr>
          <w:sz w:val="28"/>
          <w:szCs w:val="28"/>
        </w:rPr>
        <w:t>2</w:t>
      </w:r>
      <w:r w:rsidR="00DA11AB">
        <w:rPr>
          <w:sz w:val="28"/>
          <w:szCs w:val="28"/>
        </w:rPr>
        <w:t>6</w:t>
      </w:r>
      <w:r w:rsidR="001B0000" w:rsidRPr="00CE026A">
        <w:rPr>
          <w:sz w:val="28"/>
          <w:szCs w:val="28"/>
        </w:rPr>
        <w:t xml:space="preserve"> году – </w:t>
      </w:r>
      <w:r w:rsidR="00DA11AB">
        <w:rPr>
          <w:sz w:val="28"/>
          <w:szCs w:val="28"/>
        </w:rPr>
        <w:t>505</w:t>
      </w:r>
      <w:r w:rsidR="001B0000" w:rsidRPr="00CE026A">
        <w:rPr>
          <w:sz w:val="28"/>
          <w:szCs w:val="28"/>
        </w:rPr>
        <w:t xml:space="preserve"> млн. рублей (</w:t>
      </w:r>
      <w:r w:rsidR="00D5111A" w:rsidRPr="00CE026A">
        <w:rPr>
          <w:sz w:val="28"/>
          <w:szCs w:val="28"/>
        </w:rPr>
        <w:t>10</w:t>
      </w:r>
      <w:r w:rsidR="00A61612" w:rsidRPr="00CE026A">
        <w:rPr>
          <w:sz w:val="28"/>
          <w:szCs w:val="28"/>
        </w:rPr>
        <w:t>1</w:t>
      </w:r>
      <w:r w:rsidR="001B0000" w:rsidRPr="00CE026A">
        <w:rPr>
          <w:sz w:val="28"/>
          <w:szCs w:val="28"/>
        </w:rPr>
        <w:t>% к объему 202</w:t>
      </w:r>
      <w:r w:rsidR="00DA11AB">
        <w:rPr>
          <w:sz w:val="28"/>
          <w:szCs w:val="28"/>
        </w:rPr>
        <w:t>5</w:t>
      </w:r>
      <w:r w:rsidR="001B0000" w:rsidRPr="00CE026A">
        <w:rPr>
          <w:sz w:val="28"/>
          <w:szCs w:val="28"/>
        </w:rPr>
        <w:t xml:space="preserve"> года);</w:t>
      </w:r>
    </w:p>
    <w:p w:rsidR="00653C72" w:rsidRPr="00CE026A" w:rsidRDefault="007203C4" w:rsidP="001D54A4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 </w:t>
      </w:r>
      <w:r w:rsidR="00653C72" w:rsidRPr="00CE026A">
        <w:rPr>
          <w:sz w:val="28"/>
          <w:szCs w:val="28"/>
        </w:rPr>
        <w:t>в сфере водоснабжения, водоотведения, организации сбора и утилизации отходов, деятельности по ликвидации загрязнений в 202</w:t>
      </w:r>
      <w:r w:rsidR="00DA11AB">
        <w:rPr>
          <w:sz w:val="28"/>
          <w:szCs w:val="28"/>
        </w:rPr>
        <w:t>4</w:t>
      </w:r>
      <w:r w:rsidR="00D5111A" w:rsidRPr="00CE026A">
        <w:rPr>
          <w:sz w:val="28"/>
          <w:szCs w:val="28"/>
        </w:rPr>
        <w:t xml:space="preserve"> году – </w:t>
      </w:r>
      <w:r w:rsidR="00DA11AB">
        <w:rPr>
          <w:sz w:val="28"/>
          <w:szCs w:val="28"/>
        </w:rPr>
        <w:t>103,5</w:t>
      </w:r>
      <w:r w:rsidR="00D5111A" w:rsidRPr="00CE026A">
        <w:rPr>
          <w:sz w:val="28"/>
          <w:szCs w:val="28"/>
        </w:rPr>
        <w:t xml:space="preserve"> млн. руб. (</w:t>
      </w:r>
      <w:r w:rsidR="00DA11AB">
        <w:rPr>
          <w:sz w:val="28"/>
          <w:szCs w:val="28"/>
        </w:rPr>
        <w:t>104,7</w:t>
      </w:r>
      <w:r w:rsidR="00D5111A" w:rsidRPr="00CE026A">
        <w:rPr>
          <w:sz w:val="28"/>
          <w:szCs w:val="28"/>
        </w:rPr>
        <w:t>% к объему оценки 202</w:t>
      </w:r>
      <w:r w:rsidR="00DA11AB">
        <w:rPr>
          <w:sz w:val="28"/>
          <w:szCs w:val="28"/>
        </w:rPr>
        <w:t>3</w:t>
      </w:r>
      <w:r w:rsidR="00D5111A" w:rsidRPr="00CE026A">
        <w:rPr>
          <w:sz w:val="28"/>
          <w:szCs w:val="28"/>
        </w:rPr>
        <w:t>года), в 202</w:t>
      </w:r>
      <w:r w:rsidR="00DA11AB">
        <w:rPr>
          <w:sz w:val="28"/>
          <w:szCs w:val="28"/>
        </w:rPr>
        <w:t>5</w:t>
      </w:r>
      <w:r w:rsidR="00D5111A" w:rsidRPr="00CE026A">
        <w:rPr>
          <w:sz w:val="28"/>
          <w:szCs w:val="28"/>
        </w:rPr>
        <w:t xml:space="preserve"> году – </w:t>
      </w:r>
      <w:r w:rsidR="00DA11AB">
        <w:rPr>
          <w:sz w:val="28"/>
          <w:szCs w:val="28"/>
        </w:rPr>
        <w:t>107,7</w:t>
      </w:r>
      <w:r w:rsidR="00D5111A" w:rsidRPr="00CE026A">
        <w:rPr>
          <w:sz w:val="28"/>
          <w:szCs w:val="28"/>
        </w:rPr>
        <w:t xml:space="preserve"> млн. руб. (</w:t>
      </w:r>
      <w:r w:rsidR="00DA11AB">
        <w:rPr>
          <w:sz w:val="28"/>
          <w:szCs w:val="28"/>
        </w:rPr>
        <w:t>104,1</w:t>
      </w:r>
      <w:r w:rsidR="00D5111A" w:rsidRPr="00CE026A">
        <w:rPr>
          <w:sz w:val="28"/>
          <w:szCs w:val="28"/>
        </w:rPr>
        <w:t>% к объему 202</w:t>
      </w:r>
      <w:r w:rsidR="00DA11AB">
        <w:rPr>
          <w:sz w:val="28"/>
          <w:szCs w:val="28"/>
        </w:rPr>
        <w:t>4</w:t>
      </w:r>
      <w:r w:rsidR="00D5111A" w:rsidRPr="00CE026A">
        <w:rPr>
          <w:sz w:val="28"/>
          <w:szCs w:val="28"/>
        </w:rPr>
        <w:t xml:space="preserve"> года), в </w:t>
      </w:r>
      <w:r w:rsidR="00653C72" w:rsidRPr="00CE026A">
        <w:rPr>
          <w:sz w:val="28"/>
          <w:szCs w:val="28"/>
        </w:rPr>
        <w:t>202</w:t>
      </w:r>
      <w:r w:rsidR="00DA11AB">
        <w:rPr>
          <w:sz w:val="28"/>
          <w:szCs w:val="28"/>
        </w:rPr>
        <w:t>6</w:t>
      </w:r>
      <w:r w:rsidR="00653C72" w:rsidRPr="00CE026A">
        <w:rPr>
          <w:sz w:val="28"/>
          <w:szCs w:val="28"/>
        </w:rPr>
        <w:t xml:space="preserve"> год</w:t>
      </w:r>
      <w:r w:rsidR="00D5111A" w:rsidRPr="00CE026A">
        <w:rPr>
          <w:sz w:val="28"/>
          <w:szCs w:val="28"/>
        </w:rPr>
        <w:t>у</w:t>
      </w:r>
      <w:r w:rsidR="00653C72" w:rsidRPr="00CE026A">
        <w:rPr>
          <w:sz w:val="28"/>
          <w:szCs w:val="28"/>
        </w:rPr>
        <w:t xml:space="preserve"> </w:t>
      </w:r>
      <w:r w:rsidR="00D5111A" w:rsidRPr="00CE026A">
        <w:rPr>
          <w:sz w:val="28"/>
          <w:szCs w:val="28"/>
        </w:rPr>
        <w:t xml:space="preserve">– </w:t>
      </w:r>
      <w:r w:rsidR="00DA11AB">
        <w:rPr>
          <w:sz w:val="28"/>
          <w:szCs w:val="28"/>
        </w:rPr>
        <w:t>112,1</w:t>
      </w:r>
      <w:r w:rsidR="00D5111A" w:rsidRPr="00CE026A">
        <w:rPr>
          <w:sz w:val="28"/>
          <w:szCs w:val="28"/>
        </w:rPr>
        <w:t xml:space="preserve"> </w:t>
      </w:r>
      <w:r w:rsidR="00653C72" w:rsidRPr="00CE026A">
        <w:rPr>
          <w:sz w:val="28"/>
          <w:szCs w:val="28"/>
        </w:rPr>
        <w:t>млн. рублей (</w:t>
      </w:r>
      <w:r w:rsidR="00DA11AB">
        <w:rPr>
          <w:sz w:val="28"/>
          <w:szCs w:val="28"/>
        </w:rPr>
        <w:t>104,1</w:t>
      </w:r>
      <w:r w:rsidR="00653C72" w:rsidRPr="00CE026A">
        <w:rPr>
          <w:sz w:val="28"/>
          <w:szCs w:val="28"/>
        </w:rPr>
        <w:t>% к объему 202</w:t>
      </w:r>
      <w:r w:rsidR="00DA11AB">
        <w:rPr>
          <w:sz w:val="28"/>
          <w:szCs w:val="28"/>
        </w:rPr>
        <w:t>5</w:t>
      </w:r>
      <w:r w:rsidR="00653C72" w:rsidRPr="00CE026A">
        <w:rPr>
          <w:sz w:val="28"/>
          <w:szCs w:val="28"/>
        </w:rPr>
        <w:t xml:space="preserve"> года); </w:t>
      </w:r>
    </w:p>
    <w:p w:rsidR="001B0000" w:rsidRPr="00CE026A" w:rsidRDefault="007203C4" w:rsidP="001D54A4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 </w:t>
      </w:r>
      <w:r w:rsidR="001B0000" w:rsidRPr="00CE026A">
        <w:rPr>
          <w:sz w:val="28"/>
          <w:szCs w:val="28"/>
        </w:rPr>
        <w:t>в сфере строительства в 202</w:t>
      </w:r>
      <w:r w:rsidR="008046C9">
        <w:rPr>
          <w:sz w:val="28"/>
          <w:szCs w:val="28"/>
        </w:rPr>
        <w:t>4</w:t>
      </w:r>
      <w:r w:rsidR="001B0000" w:rsidRPr="00CE026A">
        <w:rPr>
          <w:sz w:val="28"/>
          <w:szCs w:val="28"/>
        </w:rPr>
        <w:t xml:space="preserve"> году </w:t>
      </w:r>
      <w:r w:rsidR="00D5111A" w:rsidRPr="00CE026A">
        <w:rPr>
          <w:sz w:val="28"/>
          <w:szCs w:val="28"/>
        </w:rPr>
        <w:t xml:space="preserve">– </w:t>
      </w:r>
      <w:r w:rsidR="008046C9">
        <w:rPr>
          <w:sz w:val="28"/>
          <w:szCs w:val="28"/>
        </w:rPr>
        <w:t>56,5</w:t>
      </w:r>
      <w:r w:rsidR="001B0000" w:rsidRPr="00CE026A">
        <w:rPr>
          <w:sz w:val="28"/>
          <w:szCs w:val="28"/>
        </w:rPr>
        <w:t xml:space="preserve"> млн. рублей (</w:t>
      </w:r>
      <w:r w:rsidR="000C20EE" w:rsidRPr="00CE026A">
        <w:rPr>
          <w:sz w:val="28"/>
          <w:szCs w:val="28"/>
        </w:rPr>
        <w:t>100</w:t>
      </w:r>
      <w:r w:rsidR="001B0000" w:rsidRPr="00CE026A">
        <w:rPr>
          <w:sz w:val="28"/>
          <w:szCs w:val="28"/>
        </w:rPr>
        <w:t xml:space="preserve">% к объему </w:t>
      </w:r>
      <w:r w:rsidR="00653C72" w:rsidRPr="00CE026A">
        <w:rPr>
          <w:sz w:val="28"/>
          <w:szCs w:val="28"/>
        </w:rPr>
        <w:t xml:space="preserve">оценки </w:t>
      </w:r>
      <w:r w:rsidR="001B0000" w:rsidRPr="00CE026A">
        <w:rPr>
          <w:sz w:val="28"/>
          <w:szCs w:val="28"/>
        </w:rPr>
        <w:t>2</w:t>
      </w:r>
      <w:r w:rsidR="00653C72" w:rsidRPr="00CE026A">
        <w:rPr>
          <w:sz w:val="28"/>
          <w:szCs w:val="28"/>
        </w:rPr>
        <w:t>02</w:t>
      </w:r>
      <w:r w:rsidR="008046C9">
        <w:rPr>
          <w:sz w:val="28"/>
          <w:szCs w:val="28"/>
        </w:rPr>
        <w:t>3</w:t>
      </w:r>
      <w:r w:rsidR="001B0000" w:rsidRPr="00CE026A">
        <w:rPr>
          <w:sz w:val="28"/>
          <w:szCs w:val="28"/>
        </w:rPr>
        <w:t xml:space="preserve"> года), в 20</w:t>
      </w:r>
      <w:r w:rsidR="002461EA" w:rsidRPr="00CE026A">
        <w:rPr>
          <w:sz w:val="28"/>
          <w:szCs w:val="28"/>
        </w:rPr>
        <w:t>2</w:t>
      </w:r>
      <w:r w:rsidR="008046C9">
        <w:rPr>
          <w:sz w:val="28"/>
          <w:szCs w:val="28"/>
        </w:rPr>
        <w:t>5</w:t>
      </w:r>
      <w:r w:rsidR="001B0000" w:rsidRPr="00CE026A">
        <w:rPr>
          <w:sz w:val="28"/>
          <w:szCs w:val="28"/>
        </w:rPr>
        <w:t xml:space="preserve"> году – </w:t>
      </w:r>
      <w:r w:rsidR="008046C9">
        <w:rPr>
          <w:sz w:val="28"/>
          <w:szCs w:val="28"/>
        </w:rPr>
        <w:t>56,5</w:t>
      </w:r>
      <w:r w:rsidR="001B0000" w:rsidRPr="00CE026A">
        <w:rPr>
          <w:sz w:val="28"/>
          <w:szCs w:val="28"/>
        </w:rPr>
        <w:t xml:space="preserve"> млн. рублей (</w:t>
      </w:r>
      <w:r w:rsidR="000C20EE" w:rsidRPr="00CE026A">
        <w:rPr>
          <w:sz w:val="28"/>
          <w:szCs w:val="28"/>
        </w:rPr>
        <w:t>100% к объему оценки 202</w:t>
      </w:r>
      <w:r w:rsidR="008046C9">
        <w:rPr>
          <w:sz w:val="28"/>
          <w:szCs w:val="28"/>
        </w:rPr>
        <w:t>4</w:t>
      </w:r>
      <w:r w:rsidR="000C20EE" w:rsidRPr="00CE026A">
        <w:rPr>
          <w:sz w:val="28"/>
          <w:szCs w:val="28"/>
        </w:rPr>
        <w:t xml:space="preserve"> года</w:t>
      </w:r>
      <w:r w:rsidR="001B0000" w:rsidRPr="00CE026A">
        <w:rPr>
          <w:sz w:val="28"/>
          <w:szCs w:val="28"/>
        </w:rPr>
        <w:t>), в 202</w:t>
      </w:r>
      <w:r w:rsidR="008046C9">
        <w:rPr>
          <w:sz w:val="28"/>
          <w:szCs w:val="28"/>
        </w:rPr>
        <w:t>6</w:t>
      </w:r>
      <w:r w:rsidR="001B0000" w:rsidRPr="00CE026A">
        <w:rPr>
          <w:sz w:val="28"/>
          <w:szCs w:val="28"/>
        </w:rPr>
        <w:t xml:space="preserve"> году –</w:t>
      </w:r>
      <w:r w:rsidR="002461EA" w:rsidRPr="00CE026A">
        <w:rPr>
          <w:sz w:val="28"/>
          <w:szCs w:val="28"/>
        </w:rPr>
        <w:t xml:space="preserve"> </w:t>
      </w:r>
      <w:r w:rsidR="008046C9">
        <w:rPr>
          <w:sz w:val="28"/>
          <w:szCs w:val="28"/>
        </w:rPr>
        <w:t>56,5</w:t>
      </w:r>
      <w:r w:rsidR="000C20EE" w:rsidRPr="00CE026A">
        <w:rPr>
          <w:sz w:val="28"/>
          <w:szCs w:val="28"/>
        </w:rPr>
        <w:t xml:space="preserve"> млн. рублей (100% к объему оценки 202</w:t>
      </w:r>
      <w:r w:rsidR="008046C9">
        <w:rPr>
          <w:sz w:val="28"/>
          <w:szCs w:val="28"/>
        </w:rPr>
        <w:t>5</w:t>
      </w:r>
      <w:r w:rsidR="000C20EE" w:rsidRPr="00CE026A">
        <w:rPr>
          <w:sz w:val="28"/>
          <w:szCs w:val="28"/>
        </w:rPr>
        <w:t xml:space="preserve"> года)</w:t>
      </w:r>
      <w:r w:rsidR="00920EE4" w:rsidRPr="00CE026A">
        <w:rPr>
          <w:sz w:val="28"/>
          <w:szCs w:val="28"/>
        </w:rPr>
        <w:t>. Планируемый к вводу в эксплуатацию объем жилой</w:t>
      </w:r>
      <w:r w:rsidR="00582C70" w:rsidRPr="00CE026A">
        <w:rPr>
          <w:sz w:val="28"/>
          <w:szCs w:val="28"/>
        </w:rPr>
        <w:t xml:space="preserve"> </w:t>
      </w:r>
      <w:r w:rsidR="00920EE4" w:rsidRPr="00CE026A">
        <w:rPr>
          <w:sz w:val="28"/>
          <w:szCs w:val="28"/>
        </w:rPr>
        <w:t>площади на 202</w:t>
      </w:r>
      <w:r w:rsidR="00F81765">
        <w:rPr>
          <w:sz w:val="28"/>
          <w:szCs w:val="28"/>
        </w:rPr>
        <w:t>4</w:t>
      </w:r>
      <w:r w:rsidR="00920EE4" w:rsidRPr="00CE026A">
        <w:rPr>
          <w:sz w:val="28"/>
          <w:szCs w:val="28"/>
        </w:rPr>
        <w:t>, 202</w:t>
      </w:r>
      <w:r w:rsidR="00F81765">
        <w:rPr>
          <w:sz w:val="28"/>
          <w:szCs w:val="28"/>
        </w:rPr>
        <w:t>5</w:t>
      </w:r>
      <w:r w:rsidR="00920EE4" w:rsidRPr="00CE026A">
        <w:rPr>
          <w:sz w:val="28"/>
          <w:szCs w:val="28"/>
        </w:rPr>
        <w:t>, 202</w:t>
      </w:r>
      <w:r w:rsidR="00F81765">
        <w:rPr>
          <w:sz w:val="28"/>
          <w:szCs w:val="28"/>
        </w:rPr>
        <w:t>6</w:t>
      </w:r>
      <w:r w:rsidR="007A4386" w:rsidRPr="00CE026A">
        <w:rPr>
          <w:sz w:val="28"/>
          <w:szCs w:val="28"/>
        </w:rPr>
        <w:t xml:space="preserve"> годы составляет</w:t>
      </w:r>
      <w:r w:rsidR="00920EE4" w:rsidRPr="00CE026A">
        <w:rPr>
          <w:sz w:val="28"/>
          <w:szCs w:val="28"/>
        </w:rPr>
        <w:t xml:space="preserve"> 1,</w:t>
      </w:r>
      <w:r w:rsidR="000C20EE" w:rsidRPr="00CE026A">
        <w:rPr>
          <w:sz w:val="28"/>
          <w:szCs w:val="28"/>
        </w:rPr>
        <w:t>1</w:t>
      </w:r>
      <w:r w:rsidR="00920EE4" w:rsidRPr="00CE026A">
        <w:rPr>
          <w:sz w:val="28"/>
          <w:szCs w:val="28"/>
        </w:rPr>
        <w:t xml:space="preserve"> тыс. кв. м, </w:t>
      </w:r>
      <w:r w:rsidR="00F81765">
        <w:rPr>
          <w:sz w:val="28"/>
          <w:szCs w:val="28"/>
        </w:rPr>
        <w:t>1,2</w:t>
      </w:r>
      <w:r w:rsidR="00920EE4" w:rsidRPr="00CE026A">
        <w:rPr>
          <w:sz w:val="28"/>
          <w:szCs w:val="28"/>
        </w:rPr>
        <w:t xml:space="preserve"> тыс. кв. м, 1,2 тыс. </w:t>
      </w:r>
      <w:r w:rsidR="00582C70" w:rsidRPr="00CE026A">
        <w:rPr>
          <w:sz w:val="28"/>
          <w:szCs w:val="28"/>
        </w:rPr>
        <w:t xml:space="preserve">кв. м </w:t>
      </w:r>
      <w:r w:rsidR="00920EE4" w:rsidRPr="00CE026A">
        <w:rPr>
          <w:sz w:val="28"/>
          <w:szCs w:val="28"/>
        </w:rPr>
        <w:t>соответственно</w:t>
      </w:r>
      <w:r w:rsidR="002461EA" w:rsidRPr="00CE026A">
        <w:rPr>
          <w:sz w:val="28"/>
          <w:szCs w:val="28"/>
        </w:rPr>
        <w:t>.</w:t>
      </w:r>
    </w:p>
    <w:p w:rsidR="001B0000" w:rsidRPr="00CE026A" w:rsidRDefault="00920EE4" w:rsidP="001D54A4">
      <w:pPr>
        <w:shd w:val="clear" w:color="auto" w:fill="FFFFFF"/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Оборот розничной торговли составит в 202</w:t>
      </w:r>
      <w:r w:rsidR="00F81765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</w:t>
      </w:r>
      <w:r w:rsidR="000C20EE" w:rsidRPr="00CE026A">
        <w:rPr>
          <w:sz w:val="28"/>
          <w:szCs w:val="28"/>
        </w:rPr>
        <w:t>1</w:t>
      </w:r>
      <w:r w:rsidR="00F81765">
        <w:rPr>
          <w:sz w:val="28"/>
          <w:szCs w:val="28"/>
        </w:rPr>
        <w:t> 775,5</w:t>
      </w:r>
      <w:r w:rsidRPr="00CE026A">
        <w:rPr>
          <w:sz w:val="28"/>
          <w:szCs w:val="28"/>
        </w:rPr>
        <w:t xml:space="preserve"> млн. рублей (</w:t>
      </w:r>
      <w:r w:rsidR="00F81765">
        <w:rPr>
          <w:sz w:val="28"/>
          <w:szCs w:val="28"/>
        </w:rPr>
        <w:t>103,5</w:t>
      </w:r>
      <w:r w:rsidR="001B0000" w:rsidRPr="00CE026A">
        <w:rPr>
          <w:sz w:val="28"/>
          <w:szCs w:val="28"/>
        </w:rPr>
        <w:t xml:space="preserve">% к объему </w:t>
      </w:r>
      <w:r w:rsidR="00653C72" w:rsidRPr="00CE026A">
        <w:rPr>
          <w:sz w:val="28"/>
          <w:szCs w:val="28"/>
        </w:rPr>
        <w:t xml:space="preserve">оценки </w:t>
      </w:r>
      <w:r w:rsidR="001B0000" w:rsidRPr="00CE026A">
        <w:rPr>
          <w:sz w:val="28"/>
          <w:szCs w:val="28"/>
        </w:rPr>
        <w:t>20</w:t>
      </w:r>
      <w:r w:rsidR="00BB5832" w:rsidRPr="00CE026A">
        <w:rPr>
          <w:sz w:val="28"/>
          <w:szCs w:val="28"/>
        </w:rPr>
        <w:t>2</w:t>
      </w:r>
      <w:r w:rsidR="00F81765">
        <w:rPr>
          <w:sz w:val="28"/>
          <w:szCs w:val="28"/>
        </w:rPr>
        <w:t>3</w:t>
      </w:r>
      <w:r w:rsidR="001B0000" w:rsidRPr="00CE026A">
        <w:rPr>
          <w:sz w:val="28"/>
          <w:szCs w:val="28"/>
        </w:rPr>
        <w:t xml:space="preserve"> года), в 202</w:t>
      </w:r>
      <w:r w:rsidR="00F81765">
        <w:rPr>
          <w:sz w:val="28"/>
          <w:szCs w:val="28"/>
        </w:rPr>
        <w:t>5</w:t>
      </w:r>
      <w:r w:rsidR="001B0000" w:rsidRPr="00CE026A">
        <w:rPr>
          <w:sz w:val="28"/>
          <w:szCs w:val="28"/>
        </w:rPr>
        <w:t xml:space="preserve"> году – </w:t>
      </w:r>
      <w:r w:rsidR="000C20EE" w:rsidRPr="00CE026A">
        <w:rPr>
          <w:sz w:val="28"/>
          <w:szCs w:val="28"/>
        </w:rPr>
        <w:t>1</w:t>
      </w:r>
      <w:r w:rsidR="00F81765">
        <w:rPr>
          <w:sz w:val="28"/>
          <w:szCs w:val="28"/>
        </w:rPr>
        <w:t> 837,6</w:t>
      </w:r>
      <w:r w:rsidR="001B0000" w:rsidRPr="00CE026A">
        <w:rPr>
          <w:sz w:val="28"/>
          <w:szCs w:val="28"/>
        </w:rPr>
        <w:t xml:space="preserve"> млн. рублей (</w:t>
      </w:r>
      <w:r w:rsidR="00F81765">
        <w:rPr>
          <w:sz w:val="28"/>
          <w:szCs w:val="28"/>
        </w:rPr>
        <w:t>103,5</w:t>
      </w:r>
      <w:r w:rsidR="001B0000" w:rsidRPr="00CE026A">
        <w:rPr>
          <w:sz w:val="28"/>
          <w:szCs w:val="28"/>
        </w:rPr>
        <w:t>% к объему 202</w:t>
      </w:r>
      <w:r w:rsidR="00F81765">
        <w:rPr>
          <w:sz w:val="28"/>
          <w:szCs w:val="28"/>
        </w:rPr>
        <w:t>4</w:t>
      </w:r>
      <w:r w:rsidR="001B0000" w:rsidRPr="00CE026A">
        <w:rPr>
          <w:sz w:val="28"/>
          <w:szCs w:val="28"/>
        </w:rPr>
        <w:t xml:space="preserve"> года), в 202</w:t>
      </w:r>
      <w:r w:rsidR="00F81765">
        <w:rPr>
          <w:sz w:val="28"/>
          <w:szCs w:val="28"/>
        </w:rPr>
        <w:t>6</w:t>
      </w:r>
      <w:r w:rsidR="001B0000" w:rsidRPr="00CE026A">
        <w:rPr>
          <w:sz w:val="28"/>
          <w:szCs w:val="28"/>
        </w:rPr>
        <w:t xml:space="preserve"> году – </w:t>
      </w:r>
      <w:r w:rsidR="00F81765">
        <w:rPr>
          <w:sz w:val="28"/>
          <w:szCs w:val="28"/>
        </w:rPr>
        <w:t>1 903,8</w:t>
      </w:r>
      <w:r w:rsidR="001B0000" w:rsidRPr="00CE026A">
        <w:rPr>
          <w:sz w:val="28"/>
          <w:szCs w:val="28"/>
        </w:rPr>
        <w:t xml:space="preserve"> млн. рублей (</w:t>
      </w:r>
      <w:r w:rsidR="000C20EE" w:rsidRPr="00CE026A">
        <w:rPr>
          <w:sz w:val="28"/>
          <w:szCs w:val="28"/>
        </w:rPr>
        <w:t>103,</w:t>
      </w:r>
      <w:r w:rsidR="00F81765">
        <w:rPr>
          <w:sz w:val="28"/>
          <w:szCs w:val="28"/>
        </w:rPr>
        <w:t>6</w:t>
      </w:r>
      <w:r w:rsidR="001B0000" w:rsidRPr="00CE026A">
        <w:rPr>
          <w:sz w:val="28"/>
          <w:szCs w:val="28"/>
        </w:rPr>
        <w:t>% к объему 202</w:t>
      </w:r>
      <w:r w:rsidR="00F81765">
        <w:rPr>
          <w:sz w:val="28"/>
          <w:szCs w:val="28"/>
        </w:rPr>
        <w:t>5</w:t>
      </w:r>
      <w:r w:rsidR="001B0000" w:rsidRPr="00CE026A">
        <w:rPr>
          <w:sz w:val="28"/>
          <w:szCs w:val="28"/>
        </w:rPr>
        <w:t xml:space="preserve"> года).</w:t>
      </w:r>
    </w:p>
    <w:p w:rsidR="00364FBC" w:rsidRDefault="00BB5832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Количество малых и средних предприятий</w:t>
      </w:r>
      <w:r w:rsidR="004147C3" w:rsidRPr="00CE026A">
        <w:rPr>
          <w:sz w:val="28"/>
          <w:szCs w:val="28"/>
        </w:rPr>
        <w:t>, а также число индивидуальных предпринимателей без образования юридического лица</w:t>
      </w:r>
      <w:r w:rsidRPr="00CE026A">
        <w:rPr>
          <w:sz w:val="28"/>
          <w:szCs w:val="28"/>
        </w:rPr>
        <w:t xml:space="preserve"> в период </w:t>
      </w:r>
      <w:r w:rsidR="00920EE4" w:rsidRPr="00CE026A">
        <w:rPr>
          <w:sz w:val="28"/>
          <w:szCs w:val="28"/>
        </w:rPr>
        <w:t>202</w:t>
      </w:r>
      <w:r w:rsidR="00364FBC">
        <w:rPr>
          <w:sz w:val="28"/>
          <w:szCs w:val="28"/>
        </w:rPr>
        <w:t>4</w:t>
      </w:r>
      <w:r w:rsidR="00920EE4" w:rsidRPr="00CE026A">
        <w:rPr>
          <w:sz w:val="28"/>
          <w:szCs w:val="28"/>
        </w:rPr>
        <w:t>, 202</w:t>
      </w:r>
      <w:r w:rsidR="00364FBC">
        <w:rPr>
          <w:sz w:val="28"/>
          <w:szCs w:val="28"/>
        </w:rPr>
        <w:t>5</w:t>
      </w:r>
      <w:r w:rsidR="00920EE4" w:rsidRPr="00CE026A">
        <w:rPr>
          <w:sz w:val="28"/>
          <w:szCs w:val="28"/>
        </w:rPr>
        <w:t>, 202</w:t>
      </w:r>
      <w:r w:rsidR="00364FBC"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годов планируется </w:t>
      </w:r>
      <w:r w:rsidR="00920EE4" w:rsidRPr="00CE026A">
        <w:rPr>
          <w:sz w:val="28"/>
          <w:szCs w:val="28"/>
        </w:rPr>
        <w:t xml:space="preserve">на уровне </w:t>
      </w:r>
      <w:r w:rsidR="00364FBC">
        <w:rPr>
          <w:sz w:val="28"/>
          <w:szCs w:val="28"/>
        </w:rPr>
        <w:t>455</w:t>
      </w:r>
      <w:r w:rsidR="00920EE4" w:rsidRPr="00CE026A">
        <w:rPr>
          <w:sz w:val="28"/>
          <w:szCs w:val="28"/>
        </w:rPr>
        <w:t xml:space="preserve">, </w:t>
      </w:r>
      <w:r w:rsidR="004147C3" w:rsidRPr="00CE026A">
        <w:rPr>
          <w:sz w:val="28"/>
          <w:szCs w:val="28"/>
        </w:rPr>
        <w:t>4</w:t>
      </w:r>
      <w:r w:rsidR="000C20EE" w:rsidRPr="00CE026A">
        <w:rPr>
          <w:sz w:val="28"/>
          <w:szCs w:val="28"/>
        </w:rPr>
        <w:t>6</w:t>
      </w:r>
      <w:r w:rsidR="00364FBC">
        <w:rPr>
          <w:sz w:val="28"/>
          <w:szCs w:val="28"/>
        </w:rPr>
        <w:t>2</w:t>
      </w:r>
      <w:r w:rsidR="004147C3" w:rsidRPr="00CE026A">
        <w:rPr>
          <w:sz w:val="28"/>
          <w:szCs w:val="28"/>
        </w:rPr>
        <w:t>,</w:t>
      </w:r>
      <w:r w:rsidR="00920EE4" w:rsidRPr="00CE026A">
        <w:rPr>
          <w:sz w:val="28"/>
          <w:szCs w:val="28"/>
        </w:rPr>
        <w:t xml:space="preserve"> </w:t>
      </w:r>
      <w:r w:rsidR="00364FBC">
        <w:rPr>
          <w:sz w:val="28"/>
          <w:szCs w:val="28"/>
        </w:rPr>
        <w:t>469</w:t>
      </w:r>
      <w:r w:rsidR="00920EE4" w:rsidRPr="00CE026A">
        <w:rPr>
          <w:sz w:val="28"/>
          <w:szCs w:val="28"/>
        </w:rPr>
        <w:t xml:space="preserve"> соответственно.</w:t>
      </w:r>
      <w:r w:rsidR="004147C3" w:rsidRPr="00CE026A">
        <w:rPr>
          <w:sz w:val="28"/>
          <w:szCs w:val="28"/>
        </w:rPr>
        <w:t xml:space="preserve"> З</w:t>
      </w:r>
      <w:r w:rsidRPr="00CE026A">
        <w:rPr>
          <w:sz w:val="28"/>
          <w:szCs w:val="28"/>
        </w:rPr>
        <w:t>апланирован рост среднесписочной численности работников по малым и сре</w:t>
      </w:r>
      <w:r w:rsidR="00582C70" w:rsidRPr="00CE026A">
        <w:rPr>
          <w:sz w:val="28"/>
          <w:szCs w:val="28"/>
        </w:rPr>
        <w:t>дним предприятиям: в 202</w:t>
      </w:r>
      <w:r w:rsidR="00364FBC">
        <w:rPr>
          <w:sz w:val="28"/>
          <w:szCs w:val="28"/>
        </w:rPr>
        <w:t>4</w:t>
      </w:r>
      <w:r w:rsidR="00582C70" w:rsidRPr="00CE026A">
        <w:rPr>
          <w:sz w:val="28"/>
          <w:szCs w:val="28"/>
        </w:rPr>
        <w:t xml:space="preserve"> го</w:t>
      </w:r>
      <w:r w:rsidR="004147C3" w:rsidRPr="00CE026A">
        <w:rPr>
          <w:sz w:val="28"/>
          <w:szCs w:val="28"/>
        </w:rPr>
        <w:t>ду плановый показатель состави</w:t>
      </w:r>
      <w:r w:rsidR="00582C70" w:rsidRPr="00CE026A">
        <w:rPr>
          <w:sz w:val="28"/>
          <w:szCs w:val="28"/>
        </w:rPr>
        <w:t xml:space="preserve">т </w:t>
      </w:r>
      <w:r w:rsidR="00364FBC">
        <w:rPr>
          <w:sz w:val="28"/>
          <w:szCs w:val="28"/>
        </w:rPr>
        <w:t>745</w:t>
      </w:r>
      <w:r w:rsidRPr="00CE026A">
        <w:rPr>
          <w:sz w:val="28"/>
          <w:szCs w:val="28"/>
        </w:rPr>
        <w:t xml:space="preserve"> человек, в 202</w:t>
      </w:r>
      <w:r w:rsidR="00364FBC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</w:t>
      </w:r>
      <w:r w:rsidR="00364FBC">
        <w:rPr>
          <w:sz w:val="28"/>
          <w:szCs w:val="28"/>
        </w:rPr>
        <w:t>785</w:t>
      </w:r>
      <w:r w:rsidRPr="00CE026A">
        <w:rPr>
          <w:sz w:val="28"/>
          <w:szCs w:val="28"/>
        </w:rPr>
        <w:t xml:space="preserve"> человек, в 202</w:t>
      </w:r>
      <w:r w:rsidR="00364FBC"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году – </w:t>
      </w:r>
      <w:r w:rsidR="00364FBC">
        <w:rPr>
          <w:sz w:val="28"/>
          <w:szCs w:val="28"/>
        </w:rPr>
        <w:t>850</w:t>
      </w:r>
      <w:r w:rsidRPr="00CE026A">
        <w:rPr>
          <w:sz w:val="28"/>
          <w:szCs w:val="28"/>
        </w:rPr>
        <w:t xml:space="preserve"> человек. </w:t>
      </w:r>
    </w:p>
    <w:p w:rsidR="000D7BA0" w:rsidRPr="00CE026A" w:rsidRDefault="000D7BA0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Общий объем инвестиций на период 202</w:t>
      </w:r>
      <w:r w:rsidR="00364FBC">
        <w:rPr>
          <w:sz w:val="28"/>
          <w:szCs w:val="28"/>
        </w:rPr>
        <w:t>4</w:t>
      </w:r>
      <w:r w:rsidRPr="00CE026A">
        <w:rPr>
          <w:sz w:val="28"/>
          <w:szCs w:val="28"/>
        </w:rPr>
        <w:t>-202</w:t>
      </w:r>
      <w:r w:rsidR="00364FBC"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</w:t>
      </w:r>
      <w:r w:rsidR="001277F6" w:rsidRPr="00CE026A">
        <w:rPr>
          <w:sz w:val="28"/>
          <w:szCs w:val="28"/>
        </w:rPr>
        <w:t>годов</w:t>
      </w:r>
      <w:r w:rsidRPr="00CE026A">
        <w:rPr>
          <w:sz w:val="28"/>
          <w:szCs w:val="28"/>
        </w:rPr>
        <w:t xml:space="preserve"> планируется с ежегодным приростом: в 202</w:t>
      </w:r>
      <w:r w:rsidR="00364FBC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–</w:t>
      </w:r>
      <w:r w:rsidR="001277F6" w:rsidRPr="00CE026A">
        <w:rPr>
          <w:sz w:val="28"/>
          <w:szCs w:val="28"/>
        </w:rPr>
        <w:t xml:space="preserve"> </w:t>
      </w:r>
      <w:r w:rsidR="00364FBC">
        <w:rPr>
          <w:sz w:val="28"/>
          <w:szCs w:val="28"/>
        </w:rPr>
        <w:t>765,64</w:t>
      </w:r>
      <w:r w:rsidRPr="00CE026A">
        <w:rPr>
          <w:sz w:val="28"/>
          <w:szCs w:val="28"/>
        </w:rPr>
        <w:t xml:space="preserve"> млн. рублей</w:t>
      </w:r>
      <w:r w:rsidR="001277F6" w:rsidRPr="00CE026A">
        <w:rPr>
          <w:sz w:val="28"/>
          <w:szCs w:val="28"/>
        </w:rPr>
        <w:t xml:space="preserve"> (</w:t>
      </w:r>
      <w:r w:rsidR="00364FBC">
        <w:rPr>
          <w:sz w:val="28"/>
          <w:szCs w:val="28"/>
        </w:rPr>
        <w:t>105,8</w:t>
      </w:r>
      <w:r w:rsidR="001277F6" w:rsidRPr="00CE026A">
        <w:rPr>
          <w:sz w:val="28"/>
          <w:szCs w:val="28"/>
        </w:rPr>
        <w:t>% к уровню оценки 202</w:t>
      </w:r>
      <w:r w:rsidR="00364FBC">
        <w:rPr>
          <w:sz w:val="28"/>
          <w:szCs w:val="28"/>
        </w:rPr>
        <w:t>3</w:t>
      </w:r>
      <w:r w:rsidR="001277F6" w:rsidRPr="00CE026A">
        <w:rPr>
          <w:sz w:val="28"/>
          <w:szCs w:val="28"/>
        </w:rPr>
        <w:t xml:space="preserve"> года)</w:t>
      </w:r>
      <w:r w:rsidRPr="00CE026A">
        <w:rPr>
          <w:sz w:val="28"/>
          <w:szCs w:val="28"/>
        </w:rPr>
        <w:t>, в 202</w:t>
      </w:r>
      <w:r w:rsidR="00364FBC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году – </w:t>
      </w:r>
      <w:r w:rsidR="00364FBC">
        <w:rPr>
          <w:sz w:val="28"/>
          <w:szCs w:val="28"/>
        </w:rPr>
        <w:t>840,91</w:t>
      </w:r>
      <w:r w:rsidRPr="00CE026A">
        <w:rPr>
          <w:sz w:val="28"/>
          <w:szCs w:val="28"/>
        </w:rPr>
        <w:t xml:space="preserve"> млн. рублей</w:t>
      </w:r>
      <w:r w:rsidR="001277F6" w:rsidRPr="00CE026A">
        <w:rPr>
          <w:sz w:val="28"/>
          <w:szCs w:val="28"/>
        </w:rPr>
        <w:t xml:space="preserve"> (</w:t>
      </w:r>
      <w:r w:rsidR="00364FBC">
        <w:rPr>
          <w:sz w:val="28"/>
          <w:szCs w:val="28"/>
        </w:rPr>
        <w:t>104,8</w:t>
      </w:r>
      <w:r w:rsidR="001277F6" w:rsidRPr="00CE026A">
        <w:rPr>
          <w:sz w:val="28"/>
          <w:szCs w:val="28"/>
        </w:rPr>
        <w:t>% к уровню 202</w:t>
      </w:r>
      <w:r w:rsidR="00364FBC">
        <w:rPr>
          <w:sz w:val="28"/>
          <w:szCs w:val="28"/>
        </w:rPr>
        <w:t>4</w:t>
      </w:r>
      <w:r w:rsidR="001277F6" w:rsidRPr="00CE026A">
        <w:rPr>
          <w:sz w:val="28"/>
          <w:szCs w:val="28"/>
        </w:rPr>
        <w:t xml:space="preserve"> года)</w:t>
      </w:r>
      <w:r w:rsidRPr="00CE026A">
        <w:rPr>
          <w:sz w:val="28"/>
          <w:szCs w:val="28"/>
        </w:rPr>
        <w:t>, в 202</w:t>
      </w:r>
      <w:r w:rsidR="00364FBC"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году – </w:t>
      </w:r>
      <w:r w:rsidR="00364FBC">
        <w:rPr>
          <w:sz w:val="28"/>
          <w:szCs w:val="28"/>
        </w:rPr>
        <w:t>920,05</w:t>
      </w:r>
      <w:r w:rsidRPr="00CE026A">
        <w:rPr>
          <w:sz w:val="28"/>
          <w:szCs w:val="28"/>
        </w:rPr>
        <w:t xml:space="preserve"> млн. рублей</w:t>
      </w:r>
      <w:r w:rsidR="001277F6" w:rsidRPr="00CE026A">
        <w:rPr>
          <w:sz w:val="28"/>
          <w:szCs w:val="28"/>
        </w:rPr>
        <w:t xml:space="preserve"> (</w:t>
      </w:r>
      <w:r w:rsidR="00364FBC">
        <w:rPr>
          <w:sz w:val="28"/>
          <w:szCs w:val="28"/>
        </w:rPr>
        <w:t>104,6</w:t>
      </w:r>
      <w:r w:rsidR="001277F6" w:rsidRPr="00CE026A">
        <w:rPr>
          <w:sz w:val="28"/>
          <w:szCs w:val="28"/>
        </w:rPr>
        <w:t>% к уровню 202</w:t>
      </w:r>
      <w:r w:rsidR="00364FBC">
        <w:rPr>
          <w:sz w:val="28"/>
          <w:szCs w:val="28"/>
        </w:rPr>
        <w:t>5</w:t>
      </w:r>
      <w:r w:rsidR="001277F6" w:rsidRPr="00CE026A">
        <w:rPr>
          <w:sz w:val="28"/>
          <w:szCs w:val="28"/>
        </w:rPr>
        <w:t xml:space="preserve"> года)</w:t>
      </w:r>
      <w:r w:rsidRPr="00CE026A">
        <w:rPr>
          <w:sz w:val="28"/>
          <w:szCs w:val="28"/>
        </w:rPr>
        <w:t>.</w:t>
      </w:r>
    </w:p>
    <w:p w:rsidR="007203C4" w:rsidRDefault="00FC01D0" w:rsidP="00720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E9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</w:t>
      </w:r>
      <w:proofErr w:type="gramStart"/>
      <w:r w:rsidRPr="00F273E9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F273E9">
        <w:rPr>
          <w:rFonts w:ascii="Times New Roman" w:hAnsi="Times New Roman" w:cs="Times New Roman"/>
          <w:sz w:val="28"/>
          <w:szCs w:val="28"/>
        </w:rPr>
        <w:t xml:space="preserve"> </w:t>
      </w:r>
      <w:r w:rsidR="00D803B3" w:rsidRPr="00F273E9">
        <w:rPr>
          <w:rFonts w:ascii="Times New Roman" w:hAnsi="Times New Roman" w:cs="Times New Roman"/>
          <w:sz w:val="28"/>
          <w:szCs w:val="28"/>
        </w:rPr>
        <w:t>ЗАТО г.</w:t>
      </w:r>
      <w:r w:rsidR="008E12C1" w:rsidRPr="00F273E9">
        <w:rPr>
          <w:rFonts w:ascii="Times New Roman" w:hAnsi="Times New Roman" w:cs="Times New Roman"/>
          <w:sz w:val="28"/>
          <w:szCs w:val="28"/>
        </w:rPr>
        <w:t> </w:t>
      </w:r>
      <w:r w:rsidR="00D803B3" w:rsidRPr="00F273E9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Pr="00F273E9">
        <w:rPr>
          <w:rFonts w:ascii="Times New Roman" w:hAnsi="Times New Roman" w:cs="Times New Roman"/>
          <w:sz w:val="28"/>
          <w:szCs w:val="28"/>
        </w:rPr>
        <w:t xml:space="preserve">Владимирской области определяют параметры налоговых и неналоговых доходов бюджета </w:t>
      </w:r>
      <w:r w:rsidR="00D803B3" w:rsidRPr="00F273E9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F273E9">
        <w:rPr>
          <w:rFonts w:ascii="Times New Roman" w:hAnsi="Times New Roman" w:cs="Times New Roman"/>
          <w:sz w:val="28"/>
          <w:szCs w:val="28"/>
        </w:rPr>
        <w:t>на 20</w:t>
      </w:r>
      <w:r w:rsidR="006B703C" w:rsidRPr="00F273E9">
        <w:rPr>
          <w:rFonts w:ascii="Times New Roman" w:hAnsi="Times New Roman" w:cs="Times New Roman"/>
          <w:sz w:val="28"/>
          <w:szCs w:val="28"/>
        </w:rPr>
        <w:t>2</w:t>
      </w:r>
      <w:r w:rsidR="00B62569" w:rsidRPr="00F273E9">
        <w:rPr>
          <w:rFonts w:ascii="Times New Roman" w:hAnsi="Times New Roman" w:cs="Times New Roman"/>
          <w:sz w:val="28"/>
          <w:szCs w:val="28"/>
        </w:rPr>
        <w:t>4</w:t>
      </w:r>
      <w:r w:rsidRPr="00F273E9">
        <w:rPr>
          <w:rFonts w:ascii="Times New Roman" w:hAnsi="Times New Roman" w:cs="Times New Roman"/>
          <w:sz w:val="28"/>
          <w:szCs w:val="28"/>
        </w:rPr>
        <w:t>-</w:t>
      </w:r>
      <w:r w:rsidR="006B703C" w:rsidRPr="00F273E9">
        <w:rPr>
          <w:rFonts w:ascii="Times New Roman" w:hAnsi="Times New Roman" w:cs="Times New Roman"/>
          <w:sz w:val="28"/>
          <w:szCs w:val="28"/>
        </w:rPr>
        <w:t>202</w:t>
      </w:r>
      <w:r w:rsidR="00B62569" w:rsidRPr="00F273E9">
        <w:rPr>
          <w:rFonts w:ascii="Times New Roman" w:hAnsi="Times New Roman" w:cs="Times New Roman"/>
          <w:sz w:val="28"/>
          <w:szCs w:val="28"/>
        </w:rPr>
        <w:t>6</w:t>
      </w:r>
      <w:r w:rsidR="00F46DB9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F273E9">
        <w:rPr>
          <w:rFonts w:ascii="Times New Roman" w:hAnsi="Times New Roman" w:cs="Times New Roman"/>
          <w:sz w:val="28"/>
          <w:szCs w:val="28"/>
        </w:rPr>
        <w:t>.</w:t>
      </w:r>
    </w:p>
    <w:p w:rsidR="00F46DB9" w:rsidRDefault="00F46DB9" w:rsidP="001D5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6DB9" w:rsidRDefault="00F46DB9" w:rsidP="001D5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C01D0" w:rsidRPr="007203C4" w:rsidRDefault="00FC01D0" w:rsidP="001D5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03C4">
        <w:rPr>
          <w:rFonts w:ascii="Times New Roman" w:hAnsi="Times New Roman" w:cs="Times New Roman"/>
          <w:sz w:val="24"/>
          <w:szCs w:val="24"/>
        </w:rPr>
        <w:lastRenderedPageBreak/>
        <w:t>Прогноз</w:t>
      </w:r>
      <w:r w:rsidR="0050266B" w:rsidRPr="007203C4">
        <w:rPr>
          <w:rFonts w:ascii="Times New Roman" w:hAnsi="Times New Roman" w:cs="Times New Roman"/>
          <w:sz w:val="24"/>
          <w:szCs w:val="24"/>
        </w:rPr>
        <w:t xml:space="preserve"> </w:t>
      </w:r>
      <w:r w:rsidRPr="007203C4">
        <w:rPr>
          <w:rFonts w:ascii="Times New Roman" w:hAnsi="Times New Roman" w:cs="Times New Roman"/>
          <w:sz w:val="24"/>
          <w:szCs w:val="24"/>
        </w:rPr>
        <w:t xml:space="preserve">поступления налоговых и неналоговых доходов </w:t>
      </w:r>
      <w:proofErr w:type="gramStart"/>
      <w:r w:rsidRPr="007203C4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Pr="007203C4">
        <w:rPr>
          <w:rFonts w:ascii="Times New Roman" w:hAnsi="Times New Roman" w:cs="Times New Roman"/>
          <w:sz w:val="24"/>
          <w:szCs w:val="24"/>
        </w:rPr>
        <w:t xml:space="preserve"> </w:t>
      </w:r>
      <w:r w:rsidR="00D803B3" w:rsidRPr="007203C4">
        <w:rPr>
          <w:rFonts w:ascii="Times New Roman" w:hAnsi="Times New Roman" w:cs="Times New Roman"/>
          <w:sz w:val="24"/>
          <w:szCs w:val="24"/>
        </w:rPr>
        <w:t>ЗАТО г.</w:t>
      </w:r>
      <w:r w:rsidR="001710BC" w:rsidRPr="007203C4">
        <w:rPr>
          <w:rFonts w:ascii="Times New Roman" w:hAnsi="Times New Roman" w:cs="Times New Roman"/>
          <w:sz w:val="24"/>
          <w:szCs w:val="24"/>
        </w:rPr>
        <w:t> </w:t>
      </w:r>
      <w:r w:rsidR="00D803B3" w:rsidRPr="007203C4">
        <w:rPr>
          <w:rFonts w:ascii="Times New Roman" w:hAnsi="Times New Roman" w:cs="Times New Roman"/>
          <w:sz w:val="24"/>
          <w:szCs w:val="24"/>
        </w:rPr>
        <w:t>Радужный</w:t>
      </w:r>
      <w:r w:rsidR="0050266B" w:rsidRPr="007203C4">
        <w:rPr>
          <w:rFonts w:ascii="Times New Roman" w:hAnsi="Times New Roman" w:cs="Times New Roman"/>
          <w:sz w:val="24"/>
          <w:szCs w:val="24"/>
        </w:rPr>
        <w:t xml:space="preserve"> Владимирской области </w:t>
      </w:r>
      <w:r w:rsidRPr="007203C4">
        <w:rPr>
          <w:rFonts w:ascii="Times New Roman" w:hAnsi="Times New Roman" w:cs="Times New Roman"/>
          <w:sz w:val="24"/>
          <w:szCs w:val="24"/>
        </w:rPr>
        <w:t>на 20</w:t>
      </w:r>
      <w:r w:rsidR="006B703C" w:rsidRPr="007203C4">
        <w:rPr>
          <w:rFonts w:ascii="Times New Roman" w:hAnsi="Times New Roman" w:cs="Times New Roman"/>
          <w:sz w:val="24"/>
          <w:szCs w:val="24"/>
        </w:rPr>
        <w:t>2</w:t>
      </w:r>
      <w:r w:rsidR="00A52203" w:rsidRPr="007203C4">
        <w:rPr>
          <w:rFonts w:ascii="Times New Roman" w:hAnsi="Times New Roman" w:cs="Times New Roman"/>
          <w:sz w:val="24"/>
          <w:szCs w:val="24"/>
        </w:rPr>
        <w:t>4</w:t>
      </w:r>
      <w:r w:rsidRPr="007203C4">
        <w:rPr>
          <w:rFonts w:ascii="Times New Roman" w:hAnsi="Times New Roman" w:cs="Times New Roman"/>
          <w:sz w:val="24"/>
          <w:szCs w:val="24"/>
        </w:rPr>
        <w:t>-</w:t>
      </w:r>
      <w:r w:rsidR="006B703C" w:rsidRPr="007203C4">
        <w:rPr>
          <w:rFonts w:ascii="Times New Roman" w:hAnsi="Times New Roman" w:cs="Times New Roman"/>
          <w:sz w:val="24"/>
          <w:szCs w:val="24"/>
        </w:rPr>
        <w:t>202</w:t>
      </w:r>
      <w:r w:rsidR="00A52203" w:rsidRPr="007203C4">
        <w:rPr>
          <w:rFonts w:ascii="Times New Roman" w:hAnsi="Times New Roman" w:cs="Times New Roman"/>
          <w:sz w:val="24"/>
          <w:szCs w:val="24"/>
        </w:rPr>
        <w:t>6</w:t>
      </w:r>
      <w:r w:rsidRPr="007203C4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W w:w="978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843"/>
        <w:gridCol w:w="1701"/>
        <w:gridCol w:w="1843"/>
        <w:gridCol w:w="1701"/>
      </w:tblGrid>
      <w:tr w:rsidR="00387ED8" w:rsidRPr="007203C4" w:rsidTr="00500181">
        <w:trPr>
          <w:trHeight w:val="131"/>
          <w:tblHeader/>
          <w:jc w:val="center"/>
        </w:trPr>
        <w:tc>
          <w:tcPr>
            <w:tcW w:w="2694" w:type="dxa"/>
            <w:shd w:val="clear" w:color="auto" w:fill="auto"/>
          </w:tcPr>
          <w:p w:rsidR="00387ED8" w:rsidRPr="007203C4" w:rsidRDefault="00387ED8" w:rsidP="001D54A4">
            <w:pPr>
              <w:jc w:val="center"/>
              <w:rPr>
                <w:sz w:val="24"/>
                <w:szCs w:val="24"/>
              </w:rPr>
            </w:pPr>
            <w:r w:rsidRPr="007203C4">
              <w:rPr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shd w:val="clear" w:color="auto" w:fill="auto"/>
          </w:tcPr>
          <w:p w:rsidR="00387ED8" w:rsidRPr="007203C4" w:rsidRDefault="00387ED8" w:rsidP="001D54A4">
            <w:pPr>
              <w:jc w:val="center"/>
              <w:rPr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Налоговые доходы бюджета города</w:t>
            </w:r>
          </w:p>
        </w:tc>
        <w:tc>
          <w:tcPr>
            <w:tcW w:w="1701" w:type="dxa"/>
            <w:shd w:val="clear" w:color="auto" w:fill="auto"/>
          </w:tcPr>
          <w:p w:rsidR="00387ED8" w:rsidRPr="007203C4" w:rsidRDefault="00387ED8" w:rsidP="001D54A4">
            <w:pPr>
              <w:jc w:val="center"/>
              <w:rPr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Неналоговые доходы бюджета города</w:t>
            </w:r>
          </w:p>
        </w:tc>
        <w:tc>
          <w:tcPr>
            <w:tcW w:w="1843" w:type="dxa"/>
          </w:tcPr>
          <w:p w:rsidR="00387ED8" w:rsidRPr="007203C4" w:rsidRDefault="00387ED8" w:rsidP="001D54A4">
            <w:pPr>
              <w:jc w:val="center"/>
              <w:rPr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387ED8" w:rsidRPr="007203C4" w:rsidRDefault="00387ED8" w:rsidP="001D54A4">
            <w:pPr>
              <w:jc w:val="center"/>
              <w:rPr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из них доходы дорожного фонда</w:t>
            </w:r>
          </w:p>
        </w:tc>
      </w:tr>
      <w:tr w:rsidR="00BA1116" w:rsidRPr="007203C4" w:rsidTr="00500181">
        <w:trPr>
          <w:trHeight w:val="70"/>
          <w:jc w:val="center"/>
        </w:trPr>
        <w:tc>
          <w:tcPr>
            <w:tcW w:w="2694" w:type="dxa"/>
            <w:shd w:val="clear" w:color="auto" w:fill="auto"/>
          </w:tcPr>
          <w:p w:rsidR="00BA1116" w:rsidRPr="007203C4" w:rsidRDefault="00BA1116" w:rsidP="00A52203">
            <w:pPr>
              <w:rPr>
                <w:bCs/>
                <w:sz w:val="24"/>
                <w:szCs w:val="24"/>
              </w:rPr>
            </w:pPr>
            <w:r w:rsidRPr="007203C4">
              <w:rPr>
                <w:sz w:val="24"/>
                <w:szCs w:val="24"/>
              </w:rPr>
              <w:t xml:space="preserve">План на </w:t>
            </w:r>
            <w:r w:rsidR="00DF2F36" w:rsidRPr="007203C4">
              <w:rPr>
                <w:sz w:val="24"/>
                <w:szCs w:val="24"/>
              </w:rPr>
              <w:t>2023</w:t>
            </w:r>
            <w:r w:rsidRPr="007203C4">
              <w:rPr>
                <w:sz w:val="24"/>
                <w:szCs w:val="24"/>
              </w:rPr>
              <w:t xml:space="preserve"> год (уточненный), тыс.</w:t>
            </w:r>
            <w:r w:rsidR="0065432C" w:rsidRPr="007203C4">
              <w:rPr>
                <w:sz w:val="24"/>
                <w:szCs w:val="24"/>
              </w:rPr>
              <w:t xml:space="preserve"> </w:t>
            </w:r>
            <w:r w:rsidRPr="007203C4"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7203C4" w:rsidRDefault="00A52203" w:rsidP="00406730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142 838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A52203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26 962</w:t>
            </w:r>
          </w:p>
        </w:tc>
        <w:tc>
          <w:tcPr>
            <w:tcW w:w="1843" w:type="dxa"/>
            <w:vAlign w:val="center"/>
          </w:tcPr>
          <w:p w:rsidR="00BA1116" w:rsidRPr="007203C4" w:rsidRDefault="00A52203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169 801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A52203" w:rsidP="00754DC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203C4">
              <w:rPr>
                <w:bCs/>
                <w:sz w:val="24"/>
                <w:szCs w:val="24"/>
              </w:rPr>
              <w:t>11 638</w:t>
            </w:r>
          </w:p>
        </w:tc>
      </w:tr>
      <w:tr w:rsidR="00BA1116" w:rsidRPr="007203C4" w:rsidTr="00500181">
        <w:trPr>
          <w:trHeight w:val="70"/>
          <w:jc w:val="center"/>
        </w:trPr>
        <w:tc>
          <w:tcPr>
            <w:tcW w:w="2694" w:type="dxa"/>
            <w:shd w:val="clear" w:color="auto" w:fill="auto"/>
          </w:tcPr>
          <w:p w:rsidR="00BA1116" w:rsidRPr="007203C4" w:rsidRDefault="00BA1116" w:rsidP="00A52203">
            <w:pPr>
              <w:rPr>
                <w:bCs/>
                <w:sz w:val="24"/>
                <w:szCs w:val="24"/>
              </w:rPr>
            </w:pPr>
            <w:r w:rsidRPr="007203C4">
              <w:rPr>
                <w:sz w:val="24"/>
                <w:szCs w:val="24"/>
              </w:rPr>
              <w:t>Прогноз на 202</w:t>
            </w:r>
            <w:r w:rsidR="00A52203" w:rsidRPr="007203C4">
              <w:rPr>
                <w:sz w:val="24"/>
                <w:szCs w:val="24"/>
              </w:rPr>
              <w:t>4</w:t>
            </w:r>
            <w:r w:rsidRPr="007203C4">
              <w:rPr>
                <w:sz w:val="24"/>
                <w:szCs w:val="24"/>
              </w:rPr>
              <w:t xml:space="preserve"> год, тыс.</w:t>
            </w:r>
            <w:r w:rsidR="0065432C" w:rsidRPr="007203C4">
              <w:rPr>
                <w:sz w:val="24"/>
                <w:szCs w:val="24"/>
              </w:rPr>
              <w:t xml:space="preserve"> </w:t>
            </w:r>
            <w:r w:rsidRPr="007203C4"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7203C4" w:rsidRDefault="00F373E3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157 806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F373E3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26 223</w:t>
            </w:r>
          </w:p>
        </w:tc>
        <w:tc>
          <w:tcPr>
            <w:tcW w:w="1843" w:type="dxa"/>
            <w:vAlign w:val="center"/>
          </w:tcPr>
          <w:p w:rsidR="00BA1116" w:rsidRPr="007203C4" w:rsidRDefault="00F373E3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184 029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F373E3" w:rsidP="00F373E3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11 955</w:t>
            </w:r>
          </w:p>
        </w:tc>
      </w:tr>
      <w:tr w:rsidR="00BA1116" w:rsidRPr="007203C4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7203C4" w:rsidRDefault="00BA1116" w:rsidP="006C4A28">
            <w:pPr>
              <w:rPr>
                <w:bCs/>
                <w:sz w:val="24"/>
                <w:szCs w:val="24"/>
              </w:rPr>
            </w:pPr>
            <w:r w:rsidRPr="007203C4">
              <w:rPr>
                <w:sz w:val="24"/>
                <w:szCs w:val="24"/>
              </w:rPr>
              <w:t>Отклонение прогноза на 202</w:t>
            </w:r>
            <w:r w:rsidR="006C4A28" w:rsidRPr="007203C4">
              <w:rPr>
                <w:sz w:val="24"/>
                <w:szCs w:val="24"/>
              </w:rPr>
              <w:t>4</w:t>
            </w:r>
            <w:r w:rsidRPr="007203C4">
              <w:rPr>
                <w:sz w:val="24"/>
                <w:szCs w:val="24"/>
              </w:rPr>
              <w:t xml:space="preserve"> год от плана 202</w:t>
            </w:r>
            <w:r w:rsidR="006C4A28" w:rsidRPr="007203C4">
              <w:rPr>
                <w:sz w:val="24"/>
                <w:szCs w:val="24"/>
              </w:rPr>
              <w:t>3</w:t>
            </w:r>
            <w:r w:rsidRPr="007203C4">
              <w:rPr>
                <w:sz w:val="24"/>
                <w:szCs w:val="24"/>
              </w:rPr>
              <w:t xml:space="preserve"> года,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7203C4" w:rsidRDefault="00F373E3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F373E3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-103</w:t>
            </w:r>
          </w:p>
        </w:tc>
        <w:tc>
          <w:tcPr>
            <w:tcW w:w="1843" w:type="dxa"/>
            <w:vAlign w:val="center"/>
          </w:tcPr>
          <w:p w:rsidR="00BA1116" w:rsidRPr="007203C4" w:rsidRDefault="00F373E3" w:rsidP="00754DC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203C4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2F334C" w:rsidP="001D54A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7203C4">
              <w:rPr>
                <w:bCs/>
                <w:sz w:val="24"/>
                <w:szCs w:val="24"/>
              </w:rPr>
              <w:t>103</w:t>
            </w:r>
          </w:p>
        </w:tc>
      </w:tr>
      <w:tr w:rsidR="00BA1116" w:rsidRPr="007203C4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7203C4" w:rsidRDefault="00BA1116" w:rsidP="00A52203">
            <w:pPr>
              <w:rPr>
                <w:bCs/>
                <w:sz w:val="24"/>
                <w:szCs w:val="24"/>
              </w:rPr>
            </w:pPr>
            <w:r w:rsidRPr="007203C4">
              <w:rPr>
                <w:sz w:val="24"/>
                <w:szCs w:val="24"/>
              </w:rPr>
              <w:t>Прогноз на 202</w:t>
            </w:r>
            <w:r w:rsidR="00A52203" w:rsidRPr="007203C4">
              <w:rPr>
                <w:sz w:val="24"/>
                <w:szCs w:val="24"/>
              </w:rPr>
              <w:t>5</w:t>
            </w:r>
            <w:r w:rsidR="001710BC" w:rsidRPr="007203C4">
              <w:rPr>
                <w:sz w:val="24"/>
                <w:szCs w:val="24"/>
              </w:rPr>
              <w:t xml:space="preserve"> </w:t>
            </w:r>
            <w:r w:rsidRPr="007203C4">
              <w:rPr>
                <w:sz w:val="24"/>
                <w:szCs w:val="24"/>
              </w:rPr>
              <w:t>год, тыс.</w:t>
            </w:r>
            <w:r w:rsidR="001710BC" w:rsidRPr="007203C4">
              <w:rPr>
                <w:sz w:val="24"/>
                <w:szCs w:val="24"/>
              </w:rPr>
              <w:t> </w:t>
            </w:r>
            <w:r w:rsidRPr="007203C4"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7203C4" w:rsidRDefault="00F373E3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172 031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F373E3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26 407</w:t>
            </w:r>
          </w:p>
        </w:tc>
        <w:tc>
          <w:tcPr>
            <w:tcW w:w="1843" w:type="dxa"/>
            <w:vAlign w:val="center"/>
          </w:tcPr>
          <w:p w:rsidR="00BA1116" w:rsidRPr="007203C4" w:rsidRDefault="00F373E3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198 438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F373E3" w:rsidP="001D54A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7203C4">
              <w:rPr>
                <w:bCs/>
                <w:sz w:val="24"/>
                <w:szCs w:val="24"/>
              </w:rPr>
              <w:t>12 018</w:t>
            </w:r>
          </w:p>
        </w:tc>
      </w:tr>
      <w:tr w:rsidR="00BA1116" w:rsidRPr="007203C4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7203C4" w:rsidRDefault="00BA1116" w:rsidP="006C4A28">
            <w:pPr>
              <w:rPr>
                <w:sz w:val="24"/>
                <w:szCs w:val="24"/>
              </w:rPr>
            </w:pPr>
            <w:r w:rsidRPr="007203C4">
              <w:rPr>
                <w:sz w:val="24"/>
                <w:szCs w:val="24"/>
              </w:rPr>
              <w:t>Отклонение прогноза на 202</w:t>
            </w:r>
            <w:r w:rsidR="006C4A28" w:rsidRPr="007203C4">
              <w:rPr>
                <w:sz w:val="24"/>
                <w:szCs w:val="24"/>
              </w:rPr>
              <w:t>5</w:t>
            </w:r>
            <w:r w:rsidRPr="007203C4">
              <w:rPr>
                <w:sz w:val="24"/>
                <w:szCs w:val="24"/>
              </w:rPr>
              <w:t xml:space="preserve"> года от прогноза 202</w:t>
            </w:r>
            <w:r w:rsidR="006C4A28" w:rsidRPr="007203C4">
              <w:rPr>
                <w:sz w:val="24"/>
                <w:szCs w:val="24"/>
              </w:rPr>
              <w:t>4</w:t>
            </w:r>
            <w:r w:rsidRPr="007203C4">
              <w:rPr>
                <w:sz w:val="24"/>
                <w:szCs w:val="24"/>
              </w:rPr>
              <w:t xml:space="preserve"> года,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7203C4" w:rsidRDefault="002F334C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BA1116" w:rsidRPr="007203C4" w:rsidRDefault="002F334C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2F334C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100</w:t>
            </w:r>
          </w:p>
        </w:tc>
      </w:tr>
      <w:tr w:rsidR="00BA1116" w:rsidRPr="007203C4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7203C4" w:rsidRDefault="00BA1116" w:rsidP="00A52203">
            <w:pPr>
              <w:rPr>
                <w:bCs/>
                <w:sz w:val="24"/>
                <w:szCs w:val="24"/>
              </w:rPr>
            </w:pPr>
            <w:r w:rsidRPr="007203C4">
              <w:rPr>
                <w:sz w:val="24"/>
                <w:szCs w:val="24"/>
              </w:rPr>
              <w:t>Прогноз на 202</w:t>
            </w:r>
            <w:r w:rsidR="00A52203" w:rsidRPr="007203C4">
              <w:rPr>
                <w:sz w:val="24"/>
                <w:szCs w:val="24"/>
              </w:rPr>
              <w:t>6</w:t>
            </w:r>
            <w:r w:rsidRPr="007203C4">
              <w:rPr>
                <w:sz w:val="24"/>
                <w:szCs w:val="24"/>
              </w:rPr>
              <w:t xml:space="preserve"> год, тыс.</w:t>
            </w:r>
            <w:r w:rsidR="001710BC" w:rsidRPr="007203C4">
              <w:rPr>
                <w:sz w:val="24"/>
                <w:szCs w:val="24"/>
              </w:rPr>
              <w:t> </w:t>
            </w:r>
            <w:r w:rsidRPr="007203C4"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7203C4" w:rsidRDefault="00F373E3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187 437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F373E3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26 627</w:t>
            </w:r>
          </w:p>
        </w:tc>
        <w:tc>
          <w:tcPr>
            <w:tcW w:w="1843" w:type="dxa"/>
            <w:vAlign w:val="center"/>
          </w:tcPr>
          <w:p w:rsidR="00BA1116" w:rsidRPr="007203C4" w:rsidRDefault="00F373E3" w:rsidP="001D54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203C4">
              <w:rPr>
                <w:bCs/>
                <w:sz w:val="24"/>
                <w:szCs w:val="24"/>
              </w:rPr>
              <w:t>214 064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F373E3" w:rsidP="00754DC7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13 104</w:t>
            </w:r>
          </w:p>
        </w:tc>
      </w:tr>
      <w:tr w:rsidR="00BA1116" w:rsidRPr="007203C4" w:rsidTr="00500181">
        <w:trPr>
          <w:jc w:val="center"/>
        </w:trPr>
        <w:tc>
          <w:tcPr>
            <w:tcW w:w="2694" w:type="dxa"/>
            <w:shd w:val="clear" w:color="auto" w:fill="auto"/>
          </w:tcPr>
          <w:p w:rsidR="00BA1116" w:rsidRPr="007203C4" w:rsidRDefault="00BA1116" w:rsidP="006C4A28">
            <w:pPr>
              <w:rPr>
                <w:sz w:val="24"/>
                <w:szCs w:val="24"/>
              </w:rPr>
            </w:pPr>
            <w:r w:rsidRPr="007203C4">
              <w:rPr>
                <w:sz w:val="24"/>
                <w:szCs w:val="24"/>
              </w:rPr>
              <w:t>Отклонение прогноза на 202</w:t>
            </w:r>
            <w:r w:rsidR="006C4A28" w:rsidRPr="007203C4">
              <w:rPr>
                <w:sz w:val="24"/>
                <w:szCs w:val="24"/>
              </w:rPr>
              <w:t>6</w:t>
            </w:r>
            <w:r w:rsidRPr="007203C4">
              <w:rPr>
                <w:sz w:val="24"/>
                <w:szCs w:val="24"/>
              </w:rPr>
              <w:t xml:space="preserve"> год от прогноза 202</w:t>
            </w:r>
            <w:r w:rsidR="006C4A28" w:rsidRPr="007203C4">
              <w:rPr>
                <w:sz w:val="24"/>
                <w:szCs w:val="24"/>
              </w:rPr>
              <w:t>5</w:t>
            </w:r>
            <w:r w:rsidRPr="007203C4">
              <w:rPr>
                <w:sz w:val="24"/>
                <w:szCs w:val="24"/>
              </w:rPr>
              <w:t xml:space="preserve"> года,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116" w:rsidRPr="007203C4" w:rsidRDefault="002F334C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406730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BA1116" w:rsidRPr="007203C4" w:rsidRDefault="002F334C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116" w:rsidRPr="007203C4" w:rsidRDefault="002F334C" w:rsidP="001D54A4">
            <w:pPr>
              <w:jc w:val="center"/>
              <w:rPr>
                <w:bCs/>
                <w:sz w:val="24"/>
                <w:szCs w:val="24"/>
              </w:rPr>
            </w:pPr>
            <w:r w:rsidRPr="007203C4">
              <w:rPr>
                <w:bCs/>
                <w:sz w:val="24"/>
                <w:szCs w:val="24"/>
              </w:rPr>
              <w:t>109</w:t>
            </w:r>
          </w:p>
        </w:tc>
      </w:tr>
    </w:tbl>
    <w:p w:rsidR="00D87714" w:rsidRPr="005F2E34" w:rsidRDefault="00D87714" w:rsidP="001D5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2E34">
        <w:rPr>
          <w:sz w:val="28"/>
          <w:szCs w:val="28"/>
        </w:rPr>
        <w:t>Налоговые и неналоговые доходы бюджета города на 202</w:t>
      </w:r>
      <w:r w:rsidR="005F2E34" w:rsidRPr="005F2E34">
        <w:rPr>
          <w:sz w:val="28"/>
          <w:szCs w:val="28"/>
        </w:rPr>
        <w:t>4</w:t>
      </w:r>
      <w:r w:rsidR="001470D6" w:rsidRPr="005F2E34">
        <w:rPr>
          <w:sz w:val="28"/>
          <w:szCs w:val="28"/>
        </w:rPr>
        <w:t>-202</w:t>
      </w:r>
      <w:r w:rsidR="005F2E34" w:rsidRPr="005F2E34">
        <w:rPr>
          <w:sz w:val="28"/>
          <w:szCs w:val="28"/>
        </w:rPr>
        <w:t>6</w:t>
      </w:r>
      <w:r w:rsidRPr="005F2E34">
        <w:rPr>
          <w:sz w:val="28"/>
          <w:szCs w:val="28"/>
        </w:rPr>
        <w:t xml:space="preserve"> годы сформированы главными администраторами доходов в соответствии с общими требованиями к методике прогнозирования поступлений доходов, утвержденными постановлением Правительства Российской Федерации от 23</w:t>
      </w:r>
      <w:r w:rsidR="00F46DB9">
        <w:rPr>
          <w:sz w:val="28"/>
          <w:szCs w:val="28"/>
        </w:rPr>
        <w:t> </w:t>
      </w:r>
      <w:r w:rsidR="007A4386" w:rsidRPr="005F2E34">
        <w:rPr>
          <w:sz w:val="28"/>
          <w:szCs w:val="28"/>
        </w:rPr>
        <w:t xml:space="preserve">июня </w:t>
      </w:r>
      <w:r w:rsidRPr="005F2E34">
        <w:rPr>
          <w:sz w:val="28"/>
          <w:szCs w:val="28"/>
        </w:rPr>
        <w:t xml:space="preserve">2016 </w:t>
      </w:r>
      <w:r w:rsidR="007A4386" w:rsidRPr="005F2E34">
        <w:rPr>
          <w:sz w:val="28"/>
          <w:szCs w:val="28"/>
        </w:rPr>
        <w:t>г</w:t>
      </w:r>
      <w:r w:rsidR="007203C4">
        <w:rPr>
          <w:sz w:val="28"/>
          <w:szCs w:val="28"/>
        </w:rPr>
        <w:t>.</w:t>
      </w:r>
      <w:r w:rsidR="007A4386" w:rsidRPr="005F2E34">
        <w:rPr>
          <w:sz w:val="28"/>
          <w:szCs w:val="28"/>
        </w:rPr>
        <w:t xml:space="preserve"> </w:t>
      </w:r>
      <w:r w:rsidRPr="005F2E34">
        <w:rPr>
          <w:sz w:val="28"/>
          <w:szCs w:val="28"/>
        </w:rPr>
        <w:t>№ 574.</w:t>
      </w:r>
    </w:p>
    <w:p w:rsidR="001D696D" w:rsidRPr="005F2E34" w:rsidRDefault="001D696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34">
        <w:rPr>
          <w:rFonts w:ascii="Times New Roman" w:hAnsi="Times New Roman" w:cs="Times New Roman"/>
          <w:sz w:val="28"/>
          <w:szCs w:val="28"/>
        </w:rPr>
        <w:t xml:space="preserve">Параметры налоговых и неналоговых доходов бюджета города могут быть изменены в случае уточнения показателей социально-экономического </w:t>
      </w:r>
      <w:proofErr w:type="gramStart"/>
      <w:r w:rsidRPr="005F2E34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5F2E34">
        <w:rPr>
          <w:rFonts w:ascii="Times New Roman" w:hAnsi="Times New Roman" w:cs="Times New Roman"/>
          <w:sz w:val="28"/>
          <w:szCs w:val="28"/>
        </w:rPr>
        <w:t xml:space="preserve"> </w:t>
      </w:r>
      <w:r w:rsidR="00271C9D" w:rsidRPr="005F2E34">
        <w:rPr>
          <w:rFonts w:ascii="Times New Roman" w:hAnsi="Times New Roman" w:cs="Times New Roman"/>
          <w:sz w:val="28"/>
          <w:szCs w:val="28"/>
        </w:rPr>
        <w:t>ЗАТО г.</w:t>
      </w:r>
      <w:r w:rsidR="0065432C" w:rsidRPr="005F2E34">
        <w:rPr>
          <w:rFonts w:ascii="Times New Roman" w:hAnsi="Times New Roman" w:cs="Times New Roman"/>
          <w:sz w:val="28"/>
          <w:szCs w:val="28"/>
        </w:rPr>
        <w:t> </w:t>
      </w:r>
      <w:r w:rsidR="00271C9D" w:rsidRPr="005F2E34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и прогноза социально-экономического развития Владимирской области </w:t>
      </w:r>
      <w:r w:rsidRPr="005F2E34">
        <w:rPr>
          <w:rFonts w:ascii="Times New Roman" w:hAnsi="Times New Roman" w:cs="Times New Roman"/>
          <w:sz w:val="28"/>
          <w:szCs w:val="28"/>
        </w:rPr>
        <w:t>и внесения изменений в налоговое и бюджетное законодательство.</w:t>
      </w:r>
    </w:p>
    <w:p w:rsidR="00B341C6" w:rsidRPr="005F2E34" w:rsidRDefault="0078201C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34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="00D21D5B" w:rsidRPr="005F2E34">
        <w:rPr>
          <w:rFonts w:ascii="Times New Roman" w:hAnsi="Times New Roman" w:cs="Times New Roman"/>
          <w:sz w:val="28"/>
          <w:szCs w:val="28"/>
        </w:rPr>
        <w:t xml:space="preserve"> Совета народных </w:t>
      </w:r>
      <w:proofErr w:type="gramStart"/>
      <w:r w:rsidR="00D21D5B" w:rsidRPr="005F2E34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D21D5B" w:rsidRPr="005F2E34">
        <w:rPr>
          <w:rFonts w:ascii="Times New Roman" w:hAnsi="Times New Roman" w:cs="Times New Roman"/>
          <w:sz w:val="28"/>
          <w:szCs w:val="28"/>
        </w:rPr>
        <w:t xml:space="preserve"> ЗАТО </w:t>
      </w:r>
      <w:r w:rsidRPr="005F2E34">
        <w:rPr>
          <w:rFonts w:ascii="Times New Roman" w:hAnsi="Times New Roman" w:cs="Times New Roman"/>
          <w:sz w:val="28"/>
          <w:szCs w:val="28"/>
        </w:rPr>
        <w:t>г.</w:t>
      </w:r>
      <w:r w:rsidR="00FB293B" w:rsidRPr="005F2E34">
        <w:rPr>
          <w:rFonts w:ascii="Times New Roman" w:hAnsi="Times New Roman" w:cs="Times New Roman"/>
          <w:sz w:val="28"/>
          <w:szCs w:val="28"/>
        </w:rPr>
        <w:t> </w:t>
      </w:r>
      <w:r w:rsidRPr="005F2E34">
        <w:rPr>
          <w:rFonts w:ascii="Times New Roman" w:hAnsi="Times New Roman" w:cs="Times New Roman"/>
          <w:sz w:val="28"/>
          <w:szCs w:val="28"/>
        </w:rPr>
        <w:t>Ра</w:t>
      </w:r>
      <w:r w:rsidR="007203C4">
        <w:rPr>
          <w:rFonts w:ascii="Times New Roman" w:hAnsi="Times New Roman" w:cs="Times New Roman"/>
          <w:sz w:val="28"/>
          <w:szCs w:val="28"/>
        </w:rPr>
        <w:t xml:space="preserve">дужный Владимирской области от </w:t>
      </w:r>
      <w:r w:rsidRPr="005F2E34">
        <w:rPr>
          <w:rFonts w:ascii="Times New Roman" w:hAnsi="Times New Roman" w:cs="Times New Roman"/>
          <w:sz w:val="28"/>
          <w:szCs w:val="28"/>
        </w:rPr>
        <w:t>7</w:t>
      </w:r>
      <w:r w:rsidR="007A4386" w:rsidRPr="005F2E3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F2E34">
        <w:rPr>
          <w:rFonts w:ascii="Times New Roman" w:hAnsi="Times New Roman" w:cs="Times New Roman"/>
          <w:sz w:val="28"/>
          <w:szCs w:val="28"/>
        </w:rPr>
        <w:t xml:space="preserve">2013 </w:t>
      </w:r>
      <w:r w:rsidR="007A4386" w:rsidRPr="005F2E34">
        <w:rPr>
          <w:rFonts w:ascii="Times New Roman" w:hAnsi="Times New Roman" w:cs="Times New Roman"/>
          <w:sz w:val="28"/>
          <w:szCs w:val="28"/>
        </w:rPr>
        <w:t>г</w:t>
      </w:r>
      <w:r w:rsidR="007203C4">
        <w:rPr>
          <w:rFonts w:ascii="Times New Roman" w:hAnsi="Times New Roman" w:cs="Times New Roman"/>
          <w:sz w:val="28"/>
          <w:szCs w:val="28"/>
        </w:rPr>
        <w:t>.</w:t>
      </w:r>
      <w:r w:rsidR="007A4386" w:rsidRPr="005F2E34">
        <w:rPr>
          <w:rFonts w:ascii="Times New Roman" w:hAnsi="Times New Roman" w:cs="Times New Roman"/>
          <w:sz w:val="28"/>
          <w:szCs w:val="28"/>
        </w:rPr>
        <w:t xml:space="preserve"> </w:t>
      </w:r>
      <w:r w:rsidR="005F1E47" w:rsidRPr="005F2E34">
        <w:rPr>
          <w:rFonts w:ascii="Times New Roman" w:hAnsi="Times New Roman" w:cs="Times New Roman"/>
          <w:sz w:val="28"/>
          <w:szCs w:val="28"/>
        </w:rPr>
        <w:t>№</w:t>
      </w:r>
      <w:r w:rsidR="00AA0533" w:rsidRPr="005F2E34">
        <w:rPr>
          <w:sz w:val="28"/>
          <w:szCs w:val="28"/>
        </w:rPr>
        <w:t> </w:t>
      </w:r>
      <w:r w:rsidR="00C67617">
        <w:rPr>
          <w:rFonts w:ascii="Times New Roman" w:hAnsi="Times New Roman" w:cs="Times New Roman"/>
          <w:sz w:val="28"/>
          <w:szCs w:val="28"/>
        </w:rPr>
        <w:t>16/86</w:t>
      </w:r>
      <w:r w:rsidR="005F1E47" w:rsidRPr="005F2E34">
        <w:rPr>
          <w:rFonts w:ascii="Times New Roman" w:hAnsi="Times New Roman" w:cs="Times New Roman"/>
          <w:sz w:val="28"/>
          <w:szCs w:val="28"/>
        </w:rPr>
        <w:t xml:space="preserve"> </w:t>
      </w:r>
      <w:r w:rsidRPr="005F2E34">
        <w:rPr>
          <w:rFonts w:ascii="Times New Roman" w:hAnsi="Times New Roman" w:cs="Times New Roman"/>
          <w:sz w:val="28"/>
          <w:szCs w:val="28"/>
        </w:rPr>
        <w:t xml:space="preserve">«О создании муниципального дорожного фонда </w:t>
      </w:r>
      <w:r w:rsidR="00D21D5B" w:rsidRPr="005F2E34">
        <w:rPr>
          <w:rFonts w:ascii="Times New Roman" w:hAnsi="Times New Roman" w:cs="Times New Roman"/>
          <w:sz w:val="28"/>
          <w:szCs w:val="28"/>
        </w:rPr>
        <w:t>муниципального образования ЗАТО </w:t>
      </w:r>
      <w:r w:rsidRPr="005F2E34">
        <w:rPr>
          <w:rFonts w:ascii="Times New Roman" w:hAnsi="Times New Roman" w:cs="Times New Roman"/>
          <w:sz w:val="28"/>
          <w:szCs w:val="28"/>
        </w:rPr>
        <w:t>г.</w:t>
      </w:r>
      <w:r w:rsidR="00171C3D" w:rsidRPr="005F2E34">
        <w:rPr>
          <w:rFonts w:ascii="Times New Roman" w:hAnsi="Times New Roman" w:cs="Times New Roman"/>
          <w:sz w:val="28"/>
          <w:szCs w:val="28"/>
        </w:rPr>
        <w:t> </w:t>
      </w:r>
      <w:r w:rsidRPr="005F2E34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области» </w:t>
      </w:r>
      <w:r w:rsidR="00B341C6" w:rsidRPr="005F2E34">
        <w:rPr>
          <w:rFonts w:ascii="Times New Roman" w:hAnsi="Times New Roman" w:cs="Times New Roman"/>
          <w:sz w:val="28"/>
          <w:szCs w:val="28"/>
        </w:rPr>
        <w:t>источниками формирования дорожного фонда ЗАТО г.</w:t>
      </w:r>
      <w:r w:rsidR="00171C3D" w:rsidRPr="005F2E34">
        <w:rPr>
          <w:rFonts w:ascii="Times New Roman" w:hAnsi="Times New Roman" w:cs="Times New Roman"/>
          <w:sz w:val="28"/>
          <w:szCs w:val="28"/>
        </w:rPr>
        <w:t> </w:t>
      </w:r>
      <w:r w:rsidR="00B341C6" w:rsidRPr="005F2E34">
        <w:rPr>
          <w:rFonts w:ascii="Times New Roman" w:hAnsi="Times New Roman" w:cs="Times New Roman"/>
          <w:sz w:val="28"/>
          <w:szCs w:val="28"/>
        </w:rPr>
        <w:t>Радужный Владимирской области среди прочих являются:</w:t>
      </w:r>
    </w:p>
    <w:p w:rsidR="00B341C6" w:rsidRPr="005F2E34" w:rsidRDefault="00B341C6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34">
        <w:rPr>
          <w:rFonts w:ascii="Times New Roman" w:hAnsi="Times New Roman" w:cs="Times New Roman"/>
          <w:sz w:val="28"/>
          <w:szCs w:val="28"/>
        </w:rPr>
        <w:t>1)</w:t>
      </w:r>
      <w:r w:rsidR="007203C4">
        <w:rPr>
          <w:rFonts w:ascii="Times New Roman" w:hAnsi="Times New Roman" w:cs="Times New Roman"/>
          <w:sz w:val="28"/>
          <w:szCs w:val="28"/>
        </w:rPr>
        <w:t> </w:t>
      </w:r>
      <w:r w:rsidRPr="005F2E34">
        <w:rPr>
          <w:rFonts w:ascii="Times New Roman" w:hAnsi="Times New Roman" w:cs="Times New Roman"/>
          <w:sz w:val="28"/>
          <w:szCs w:val="28"/>
        </w:rPr>
        <w:t>доходы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B341C6" w:rsidRPr="005F2E34" w:rsidRDefault="007203C4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341C6" w:rsidRPr="005F2E34">
        <w:rPr>
          <w:rFonts w:ascii="Times New Roman" w:hAnsi="Times New Roman" w:cs="Times New Roman"/>
          <w:sz w:val="28"/>
          <w:szCs w:val="28"/>
        </w:rPr>
        <w:t xml:space="preserve">поступления в виде субсидий, субвенций, иных межбюджетных трансфертов, имеющих целевое назначение, из бюджета Владимирской области на финансовое обеспечение дорожной деятельности в отношении автомобильных дорог общего пользования местного значения муниципального </w:t>
      </w:r>
      <w:proofErr w:type="gramStart"/>
      <w:r w:rsidR="00B341C6" w:rsidRPr="005F2E34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B341C6" w:rsidRPr="005F2E34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области;</w:t>
      </w:r>
    </w:p>
    <w:p w:rsidR="00B341C6" w:rsidRPr="005F2E34" w:rsidRDefault="00171C3D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34">
        <w:rPr>
          <w:rFonts w:ascii="Times New Roman" w:hAnsi="Times New Roman" w:cs="Times New Roman"/>
          <w:sz w:val="28"/>
          <w:szCs w:val="28"/>
        </w:rPr>
        <w:t>3</w:t>
      </w:r>
      <w:r w:rsidR="007203C4">
        <w:rPr>
          <w:rFonts w:ascii="Times New Roman" w:hAnsi="Times New Roman" w:cs="Times New Roman"/>
          <w:sz w:val="28"/>
          <w:szCs w:val="28"/>
        </w:rPr>
        <w:t>) </w:t>
      </w:r>
      <w:r w:rsidR="00B341C6" w:rsidRPr="005F2E34">
        <w:rPr>
          <w:rFonts w:ascii="Times New Roman" w:hAnsi="Times New Roman" w:cs="Times New Roman"/>
          <w:sz w:val="28"/>
          <w:szCs w:val="28"/>
        </w:rPr>
        <w:t xml:space="preserve">транспортного налога с физических лиц, подлежащего зачислению в </w:t>
      </w:r>
      <w:r w:rsidR="00F46DB9">
        <w:rPr>
          <w:rFonts w:ascii="Times New Roman" w:hAnsi="Times New Roman" w:cs="Times New Roman"/>
          <w:sz w:val="28"/>
          <w:szCs w:val="28"/>
        </w:rPr>
        <w:lastRenderedPageBreak/>
        <w:t>бюджет города;</w:t>
      </w:r>
    </w:p>
    <w:p w:rsidR="00397E86" w:rsidRPr="00397E86" w:rsidRDefault="00F46DB9" w:rsidP="001D54A4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777D32" w:rsidRPr="00397E86">
        <w:rPr>
          <w:rFonts w:ascii="Times New Roman" w:hAnsi="Times New Roman" w:cs="Times New Roman"/>
          <w:sz w:val="28"/>
          <w:szCs w:val="28"/>
        </w:rPr>
        <w:t>10% д</w:t>
      </w:r>
      <w:r w:rsidR="00ED2E17" w:rsidRPr="00397E86">
        <w:rPr>
          <w:rFonts w:ascii="Times New Roman" w:hAnsi="Times New Roman" w:cs="Times New Roman"/>
          <w:sz w:val="28"/>
          <w:szCs w:val="28"/>
        </w:rPr>
        <w:t>оход</w:t>
      </w:r>
      <w:r w:rsidR="00777D32" w:rsidRPr="00397E86">
        <w:rPr>
          <w:rFonts w:ascii="Times New Roman" w:hAnsi="Times New Roman" w:cs="Times New Roman"/>
          <w:sz w:val="28"/>
          <w:szCs w:val="28"/>
        </w:rPr>
        <w:t>ов</w:t>
      </w:r>
      <w:r w:rsidR="00ED2E17" w:rsidRPr="00397E86">
        <w:rPr>
          <w:rFonts w:ascii="Times New Roman" w:hAnsi="Times New Roman" w:cs="Times New Roman"/>
          <w:sz w:val="28"/>
          <w:szCs w:val="28"/>
        </w:rPr>
        <w:t xml:space="preserve"> от уплаты акцизов на нефтепродукты</w:t>
      </w:r>
      <w:r w:rsidR="00777D32" w:rsidRPr="00397E86">
        <w:rPr>
          <w:rFonts w:ascii="Times New Roman" w:hAnsi="Times New Roman" w:cs="Times New Roman"/>
          <w:sz w:val="28"/>
          <w:szCs w:val="28"/>
        </w:rPr>
        <w:t>,</w:t>
      </w:r>
      <w:r w:rsidR="00ED2E17" w:rsidRPr="00397E86">
        <w:rPr>
          <w:rFonts w:ascii="Times New Roman" w:hAnsi="Times New Roman" w:cs="Times New Roman"/>
          <w:sz w:val="28"/>
          <w:szCs w:val="28"/>
        </w:rPr>
        <w:t xml:space="preserve"> зачисля</w:t>
      </w:r>
      <w:r w:rsidR="00777D32" w:rsidRPr="00397E86">
        <w:rPr>
          <w:rFonts w:ascii="Times New Roman" w:hAnsi="Times New Roman" w:cs="Times New Roman"/>
          <w:sz w:val="28"/>
          <w:szCs w:val="28"/>
        </w:rPr>
        <w:t>емых</w:t>
      </w:r>
      <w:r w:rsidR="00ED2E17" w:rsidRPr="00397E86">
        <w:rPr>
          <w:rFonts w:ascii="Times New Roman" w:hAnsi="Times New Roman" w:cs="Times New Roman"/>
          <w:sz w:val="28"/>
          <w:szCs w:val="28"/>
        </w:rPr>
        <w:t xml:space="preserve"> в консолидированный бюджет Владимирской области</w:t>
      </w:r>
      <w:r w:rsidR="00777D32" w:rsidRPr="00397E86">
        <w:rPr>
          <w:rFonts w:ascii="Times New Roman" w:hAnsi="Times New Roman" w:cs="Times New Roman"/>
          <w:sz w:val="28"/>
          <w:szCs w:val="28"/>
        </w:rPr>
        <w:t>,</w:t>
      </w:r>
      <w:r w:rsidR="00ED2E17" w:rsidRPr="00397E86">
        <w:rPr>
          <w:rFonts w:ascii="Times New Roman" w:hAnsi="Times New Roman" w:cs="Times New Roman"/>
          <w:sz w:val="28"/>
          <w:szCs w:val="28"/>
        </w:rPr>
        <w:t xml:space="preserve"> распределяются в бюджеты муниципальных </w:t>
      </w:r>
      <w:proofErr w:type="gramStart"/>
      <w:r w:rsidR="00ED2E17" w:rsidRPr="00397E86">
        <w:rPr>
          <w:rFonts w:ascii="Times New Roman" w:hAnsi="Times New Roman" w:cs="Times New Roman"/>
          <w:sz w:val="28"/>
          <w:szCs w:val="28"/>
        </w:rPr>
        <w:t>образований</w:t>
      </w:r>
      <w:proofErr w:type="gramEnd"/>
      <w:r w:rsidR="00ED2E17" w:rsidRPr="00397E86">
        <w:rPr>
          <w:rFonts w:ascii="Times New Roman" w:hAnsi="Times New Roman" w:cs="Times New Roman"/>
          <w:sz w:val="28"/>
          <w:szCs w:val="28"/>
        </w:rPr>
        <w:t xml:space="preserve"> в виде дифференцированного норматива исходя из протяженности автомобильных дорог местного значения, находящихся в собственности муниципалитетов</w:t>
      </w:r>
      <w:r w:rsidR="00ED2E17" w:rsidRPr="00397E86">
        <w:rPr>
          <w:sz w:val="28"/>
          <w:szCs w:val="28"/>
        </w:rPr>
        <w:t xml:space="preserve">. </w:t>
      </w:r>
    </w:p>
    <w:p w:rsidR="00FB293B" w:rsidRPr="00CE026A" w:rsidRDefault="00804F9A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86">
        <w:rPr>
          <w:rFonts w:ascii="Times New Roman" w:hAnsi="Times New Roman" w:cs="Times New Roman"/>
          <w:sz w:val="28"/>
          <w:szCs w:val="28"/>
        </w:rPr>
        <w:t>Доходы</w:t>
      </w:r>
      <w:r w:rsidR="00ED2E17" w:rsidRPr="00397E86">
        <w:rPr>
          <w:rFonts w:ascii="Times New Roman" w:hAnsi="Times New Roman" w:cs="Times New Roman"/>
          <w:sz w:val="28"/>
          <w:szCs w:val="28"/>
        </w:rPr>
        <w:t xml:space="preserve"> от транспортного налога физических лиц зачисляются в консолидированный бюджет Владимирской области по нормативу 100% и распределяются в бюджеты муниципальных образований по нормативу 50%. Прогноз поступлений в бюджет города от указанного источника осуществлен главным администратором доходов (</w:t>
      </w:r>
      <w:r w:rsidR="007203C4">
        <w:rPr>
          <w:rFonts w:ascii="Times New Roman" w:hAnsi="Times New Roman" w:cs="Times New Roman"/>
          <w:sz w:val="28"/>
          <w:szCs w:val="28"/>
        </w:rPr>
        <w:t>Федеральной налоговой службой</w:t>
      </w:r>
      <w:r w:rsidR="00F46DB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203C4">
        <w:rPr>
          <w:rFonts w:ascii="Times New Roman" w:hAnsi="Times New Roman" w:cs="Times New Roman"/>
          <w:sz w:val="28"/>
          <w:szCs w:val="28"/>
        </w:rPr>
        <w:t>).</w:t>
      </w:r>
    </w:p>
    <w:sectPr w:rsidR="00FB293B" w:rsidRPr="00CE026A" w:rsidSect="00CE026A">
      <w:headerReference w:type="even" r:id="rId8"/>
      <w:headerReference w:type="default" r:id="rId9"/>
      <w:pgSz w:w="11906" w:h="16838" w:code="9"/>
      <w:pgMar w:top="1134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094" w:rsidRDefault="00812094" w:rsidP="003D5462">
      <w:r>
        <w:separator/>
      </w:r>
    </w:p>
  </w:endnote>
  <w:endnote w:type="continuationSeparator" w:id="0">
    <w:p w:rsidR="00812094" w:rsidRDefault="00812094" w:rsidP="003D5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094" w:rsidRDefault="00812094" w:rsidP="003D5462">
      <w:r>
        <w:separator/>
      </w:r>
    </w:p>
  </w:footnote>
  <w:footnote w:type="continuationSeparator" w:id="0">
    <w:p w:rsidR="00812094" w:rsidRDefault="00812094" w:rsidP="003D5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32" w:rsidRDefault="00CD44E1" w:rsidP="00916D3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D013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0132">
      <w:rPr>
        <w:rStyle w:val="ac"/>
        <w:noProof/>
      </w:rPr>
      <w:t>12</w:t>
    </w:r>
    <w:r>
      <w:rPr>
        <w:rStyle w:val="ac"/>
      </w:rPr>
      <w:fldChar w:fldCharType="end"/>
    </w:r>
  </w:p>
  <w:p w:rsidR="00CD0132" w:rsidRDefault="00CD01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32" w:rsidRDefault="00CD44E1" w:rsidP="00916D3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D013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05A2B">
      <w:rPr>
        <w:rStyle w:val="ac"/>
        <w:noProof/>
      </w:rPr>
      <w:t>11</w:t>
    </w:r>
    <w:r>
      <w:rPr>
        <w:rStyle w:val="ac"/>
      </w:rPr>
      <w:fldChar w:fldCharType="end"/>
    </w:r>
  </w:p>
  <w:p w:rsidR="00CD0132" w:rsidRDefault="00CD01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3E6"/>
    <w:multiLevelType w:val="hybridMultilevel"/>
    <w:tmpl w:val="07269B04"/>
    <w:lvl w:ilvl="0" w:tplc="CF4051CA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425914"/>
    <w:multiLevelType w:val="hybridMultilevel"/>
    <w:tmpl w:val="69BE25E6"/>
    <w:lvl w:ilvl="0" w:tplc="B7A6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1D4946"/>
    <w:multiLevelType w:val="hybridMultilevel"/>
    <w:tmpl w:val="7136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817CA8"/>
    <w:multiLevelType w:val="hybridMultilevel"/>
    <w:tmpl w:val="15F499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E0D"/>
    <w:rsid w:val="00003A97"/>
    <w:rsid w:val="000051D3"/>
    <w:rsid w:val="00006823"/>
    <w:rsid w:val="00006F43"/>
    <w:rsid w:val="00010EBB"/>
    <w:rsid w:val="0001148D"/>
    <w:rsid w:val="00015FA6"/>
    <w:rsid w:val="000164E7"/>
    <w:rsid w:val="00021C3A"/>
    <w:rsid w:val="00021E5D"/>
    <w:rsid w:val="0003116E"/>
    <w:rsid w:val="00031321"/>
    <w:rsid w:val="000329F0"/>
    <w:rsid w:val="00033D51"/>
    <w:rsid w:val="00034652"/>
    <w:rsid w:val="00037810"/>
    <w:rsid w:val="00040EF2"/>
    <w:rsid w:val="0004401C"/>
    <w:rsid w:val="0004433B"/>
    <w:rsid w:val="00046882"/>
    <w:rsid w:val="00047A8D"/>
    <w:rsid w:val="00051B80"/>
    <w:rsid w:val="00051B99"/>
    <w:rsid w:val="000520FA"/>
    <w:rsid w:val="00052212"/>
    <w:rsid w:val="000527CB"/>
    <w:rsid w:val="00054369"/>
    <w:rsid w:val="0005588A"/>
    <w:rsid w:val="00056D32"/>
    <w:rsid w:val="0006186E"/>
    <w:rsid w:val="00062827"/>
    <w:rsid w:val="00062AAA"/>
    <w:rsid w:val="000634F1"/>
    <w:rsid w:val="00064B2E"/>
    <w:rsid w:val="00064BCF"/>
    <w:rsid w:val="000669A3"/>
    <w:rsid w:val="00070779"/>
    <w:rsid w:val="000737E0"/>
    <w:rsid w:val="0007667C"/>
    <w:rsid w:val="00080486"/>
    <w:rsid w:val="00082B9F"/>
    <w:rsid w:val="00087E47"/>
    <w:rsid w:val="000A1B32"/>
    <w:rsid w:val="000A21DE"/>
    <w:rsid w:val="000A30BD"/>
    <w:rsid w:val="000A4A33"/>
    <w:rsid w:val="000A5D9B"/>
    <w:rsid w:val="000A6467"/>
    <w:rsid w:val="000B0EFD"/>
    <w:rsid w:val="000B271C"/>
    <w:rsid w:val="000B37D0"/>
    <w:rsid w:val="000B4200"/>
    <w:rsid w:val="000B427E"/>
    <w:rsid w:val="000B5A59"/>
    <w:rsid w:val="000C1A19"/>
    <w:rsid w:val="000C20EE"/>
    <w:rsid w:val="000D02D0"/>
    <w:rsid w:val="000D2F5F"/>
    <w:rsid w:val="000D3429"/>
    <w:rsid w:val="000D45E4"/>
    <w:rsid w:val="000D7925"/>
    <w:rsid w:val="000D7BA0"/>
    <w:rsid w:val="000E5792"/>
    <w:rsid w:val="000F0AAA"/>
    <w:rsid w:val="000F6CFD"/>
    <w:rsid w:val="001002DA"/>
    <w:rsid w:val="00100BEE"/>
    <w:rsid w:val="00103ABF"/>
    <w:rsid w:val="0010689C"/>
    <w:rsid w:val="00107E5B"/>
    <w:rsid w:val="00112755"/>
    <w:rsid w:val="00112829"/>
    <w:rsid w:val="00114957"/>
    <w:rsid w:val="00114B52"/>
    <w:rsid w:val="00115B29"/>
    <w:rsid w:val="0011606D"/>
    <w:rsid w:val="00120781"/>
    <w:rsid w:val="0012148D"/>
    <w:rsid w:val="001225BB"/>
    <w:rsid w:val="001226FB"/>
    <w:rsid w:val="00126E57"/>
    <w:rsid w:val="001272F9"/>
    <w:rsid w:val="001277F6"/>
    <w:rsid w:val="00127ED6"/>
    <w:rsid w:val="00127F13"/>
    <w:rsid w:val="0013093E"/>
    <w:rsid w:val="001319E7"/>
    <w:rsid w:val="0013349F"/>
    <w:rsid w:val="0013359C"/>
    <w:rsid w:val="00134654"/>
    <w:rsid w:val="001360C7"/>
    <w:rsid w:val="00136FAC"/>
    <w:rsid w:val="00137CE3"/>
    <w:rsid w:val="001421EF"/>
    <w:rsid w:val="001445C8"/>
    <w:rsid w:val="001470C5"/>
    <w:rsid w:val="001470D6"/>
    <w:rsid w:val="00147709"/>
    <w:rsid w:val="00150778"/>
    <w:rsid w:val="00150EB6"/>
    <w:rsid w:val="00153921"/>
    <w:rsid w:val="00154E2C"/>
    <w:rsid w:val="00160374"/>
    <w:rsid w:val="00161039"/>
    <w:rsid w:val="00165C49"/>
    <w:rsid w:val="00166038"/>
    <w:rsid w:val="00166EEB"/>
    <w:rsid w:val="00167896"/>
    <w:rsid w:val="001705AC"/>
    <w:rsid w:val="001710BC"/>
    <w:rsid w:val="00171C3D"/>
    <w:rsid w:val="001733D1"/>
    <w:rsid w:val="00174745"/>
    <w:rsid w:val="00175245"/>
    <w:rsid w:val="0017677C"/>
    <w:rsid w:val="001807F4"/>
    <w:rsid w:val="001822BA"/>
    <w:rsid w:val="00183CBD"/>
    <w:rsid w:val="00184F3E"/>
    <w:rsid w:val="00186D52"/>
    <w:rsid w:val="00187515"/>
    <w:rsid w:val="00191E06"/>
    <w:rsid w:val="001928A1"/>
    <w:rsid w:val="00193C80"/>
    <w:rsid w:val="00193E9B"/>
    <w:rsid w:val="00194B00"/>
    <w:rsid w:val="00194D16"/>
    <w:rsid w:val="00196D67"/>
    <w:rsid w:val="00197CE2"/>
    <w:rsid w:val="001A038C"/>
    <w:rsid w:val="001A1099"/>
    <w:rsid w:val="001A1334"/>
    <w:rsid w:val="001A158F"/>
    <w:rsid w:val="001A2C6D"/>
    <w:rsid w:val="001A2E5D"/>
    <w:rsid w:val="001B0000"/>
    <w:rsid w:val="001B093F"/>
    <w:rsid w:val="001B332B"/>
    <w:rsid w:val="001B54DA"/>
    <w:rsid w:val="001B6911"/>
    <w:rsid w:val="001B730A"/>
    <w:rsid w:val="001C0DA1"/>
    <w:rsid w:val="001C12B6"/>
    <w:rsid w:val="001C1B27"/>
    <w:rsid w:val="001C314E"/>
    <w:rsid w:val="001C3A42"/>
    <w:rsid w:val="001C4638"/>
    <w:rsid w:val="001C543C"/>
    <w:rsid w:val="001C569A"/>
    <w:rsid w:val="001C7116"/>
    <w:rsid w:val="001D00CD"/>
    <w:rsid w:val="001D0CBF"/>
    <w:rsid w:val="001D0CE1"/>
    <w:rsid w:val="001D2500"/>
    <w:rsid w:val="001D412F"/>
    <w:rsid w:val="001D54A4"/>
    <w:rsid w:val="001D696D"/>
    <w:rsid w:val="001E1F23"/>
    <w:rsid w:val="001E3B1E"/>
    <w:rsid w:val="001E3E63"/>
    <w:rsid w:val="001E47E4"/>
    <w:rsid w:val="001E571F"/>
    <w:rsid w:val="001E6305"/>
    <w:rsid w:val="001E764B"/>
    <w:rsid w:val="001F2371"/>
    <w:rsid w:val="001F47C2"/>
    <w:rsid w:val="001F6A53"/>
    <w:rsid w:val="001F78B5"/>
    <w:rsid w:val="00200134"/>
    <w:rsid w:val="00201181"/>
    <w:rsid w:val="002017CB"/>
    <w:rsid w:val="00202921"/>
    <w:rsid w:val="0020295A"/>
    <w:rsid w:val="00203193"/>
    <w:rsid w:val="00203365"/>
    <w:rsid w:val="00203E62"/>
    <w:rsid w:val="00205F66"/>
    <w:rsid w:val="00207C97"/>
    <w:rsid w:val="00207D35"/>
    <w:rsid w:val="00213593"/>
    <w:rsid w:val="00214A81"/>
    <w:rsid w:val="0021547B"/>
    <w:rsid w:val="002210A8"/>
    <w:rsid w:val="002232B5"/>
    <w:rsid w:val="002248F7"/>
    <w:rsid w:val="002251D5"/>
    <w:rsid w:val="002267C6"/>
    <w:rsid w:val="00226BF3"/>
    <w:rsid w:val="00227C3F"/>
    <w:rsid w:val="00230243"/>
    <w:rsid w:val="002305C3"/>
    <w:rsid w:val="00230D43"/>
    <w:rsid w:val="00231773"/>
    <w:rsid w:val="00232C10"/>
    <w:rsid w:val="00234F5E"/>
    <w:rsid w:val="00235D84"/>
    <w:rsid w:val="00236AA0"/>
    <w:rsid w:val="00237896"/>
    <w:rsid w:val="00242F46"/>
    <w:rsid w:val="0024507A"/>
    <w:rsid w:val="002461EA"/>
    <w:rsid w:val="00250935"/>
    <w:rsid w:val="0025202E"/>
    <w:rsid w:val="00252597"/>
    <w:rsid w:val="00254B94"/>
    <w:rsid w:val="002550AE"/>
    <w:rsid w:val="00255A9E"/>
    <w:rsid w:val="00255D60"/>
    <w:rsid w:val="00256284"/>
    <w:rsid w:val="00257ADC"/>
    <w:rsid w:val="00262045"/>
    <w:rsid w:val="002634B6"/>
    <w:rsid w:val="002709BE"/>
    <w:rsid w:val="00271C9D"/>
    <w:rsid w:val="0027385F"/>
    <w:rsid w:val="0027493D"/>
    <w:rsid w:val="00274FB7"/>
    <w:rsid w:val="00277909"/>
    <w:rsid w:val="002807F8"/>
    <w:rsid w:val="00282CBB"/>
    <w:rsid w:val="0028577C"/>
    <w:rsid w:val="00286020"/>
    <w:rsid w:val="00286763"/>
    <w:rsid w:val="0028745C"/>
    <w:rsid w:val="00291312"/>
    <w:rsid w:val="00292518"/>
    <w:rsid w:val="00293513"/>
    <w:rsid w:val="00293F35"/>
    <w:rsid w:val="0029411C"/>
    <w:rsid w:val="00296A91"/>
    <w:rsid w:val="0029719A"/>
    <w:rsid w:val="002A2A41"/>
    <w:rsid w:val="002A2F7A"/>
    <w:rsid w:val="002A3A88"/>
    <w:rsid w:val="002A74F9"/>
    <w:rsid w:val="002B1663"/>
    <w:rsid w:val="002B37E4"/>
    <w:rsid w:val="002B4838"/>
    <w:rsid w:val="002B647F"/>
    <w:rsid w:val="002B75DB"/>
    <w:rsid w:val="002B78C7"/>
    <w:rsid w:val="002C3FA8"/>
    <w:rsid w:val="002C473C"/>
    <w:rsid w:val="002C533B"/>
    <w:rsid w:val="002C7965"/>
    <w:rsid w:val="002D1BA8"/>
    <w:rsid w:val="002D3279"/>
    <w:rsid w:val="002D3D46"/>
    <w:rsid w:val="002D446D"/>
    <w:rsid w:val="002D7379"/>
    <w:rsid w:val="002D74F6"/>
    <w:rsid w:val="002E1EFA"/>
    <w:rsid w:val="002E318F"/>
    <w:rsid w:val="002E615D"/>
    <w:rsid w:val="002E6515"/>
    <w:rsid w:val="002F0823"/>
    <w:rsid w:val="002F334C"/>
    <w:rsid w:val="002F5424"/>
    <w:rsid w:val="002F6319"/>
    <w:rsid w:val="002F7B4A"/>
    <w:rsid w:val="00300EC8"/>
    <w:rsid w:val="0030248A"/>
    <w:rsid w:val="003043C8"/>
    <w:rsid w:val="00304B6D"/>
    <w:rsid w:val="00304BB8"/>
    <w:rsid w:val="003058A5"/>
    <w:rsid w:val="00307E45"/>
    <w:rsid w:val="003102A7"/>
    <w:rsid w:val="003116B2"/>
    <w:rsid w:val="003128AF"/>
    <w:rsid w:val="00312FC9"/>
    <w:rsid w:val="00315B44"/>
    <w:rsid w:val="00321683"/>
    <w:rsid w:val="003241B7"/>
    <w:rsid w:val="0033012C"/>
    <w:rsid w:val="0033243A"/>
    <w:rsid w:val="00336865"/>
    <w:rsid w:val="003435DD"/>
    <w:rsid w:val="00346058"/>
    <w:rsid w:val="00346D0C"/>
    <w:rsid w:val="00347521"/>
    <w:rsid w:val="00347F94"/>
    <w:rsid w:val="003511FC"/>
    <w:rsid w:val="003536C0"/>
    <w:rsid w:val="00355458"/>
    <w:rsid w:val="00355F74"/>
    <w:rsid w:val="003570AB"/>
    <w:rsid w:val="00360A44"/>
    <w:rsid w:val="0036108E"/>
    <w:rsid w:val="0036195C"/>
    <w:rsid w:val="00363440"/>
    <w:rsid w:val="00364B5E"/>
    <w:rsid w:val="00364FBC"/>
    <w:rsid w:val="00370B84"/>
    <w:rsid w:val="00375FB5"/>
    <w:rsid w:val="00376BFD"/>
    <w:rsid w:val="00377AB8"/>
    <w:rsid w:val="00377F15"/>
    <w:rsid w:val="00380E9B"/>
    <w:rsid w:val="00386504"/>
    <w:rsid w:val="003867F8"/>
    <w:rsid w:val="00387ED8"/>
    <w:rsid w:val="003956F9"/>
    <w:rsid w:val="00397A00"/>
    <w:rsid w:val="00397E86"/>
    <w:rsid w:val="003A104A"/>
    <w:rsid w:val="003A3958"/>
    <w:rsid w:val="003A3D34"/>
    <w:rsid w:val="003A3DB3"/>
    <w:rsid w:val="003A5D66"/>
    <w:rsid w:val="003A662F"/>
    <w:rsid w:val="003B5A1D"/>
    <w:rsid w:val="003C0645"/>
    <w:rsid w:val="003C08BC"/>
    <w:rsid w:val="003C1443"/>
    <w:rsid w:val="003C1D5F"/>
    <w:rsid w:val="003C4A76"/>
    <w:rsid w:val="003C6DFF"/>
    <w:rsid w:val="003C6EB8"/>
    <w:rsid w:val="003C74FB"/>
    <w:rsid w:val="003D0104"/>
    <w:rsid w:val="003D260B"/>
    <w:rsid w:val="003D28CD"/>
    <w:rsid w:val="003D3602"/>
    <w:rsid w:val="003D5462"/>
    <w:rsid w:val="003D58DF"/>
    <w:rsid w:val="003D5C59"/>
    <w:rsid w:val="003D6F62"/>
    <w:rsid w:val="003D7D0D"/>
    <w:rsid w:val="003E1F0E"/>
    <w:rsid w:val="003E3370"/>
    <w:rsid w:val="003E33BE"/>
    <w:rsid w:val="003E3A93"/>
    <w:rsid w:val="003E5409"/>
    <w:rsid w:val="003F18DD"/>
    <w:rsid w:val="003F19C0"/>
    <w:rsid w:val="003F7D4E"/>
    <w:rsid w:val="00400CE1"/>
    <w:rsid w:val="00400D17"/>
    <w:rsid w:val="00403F01"/>
    <w:rsid w:val="004046DE"/>
    <w:rsid w:val="00405872"/>
    <w:rsid w:val="00406730"/>
    <w:rsid w:val="00413E00"/>
    <w:rsid w:val="004147C3"/>
    <w:rsid w:val="00414946"/>
    <w:rsid w:val="004157DC"/>
    <w:rsid w:val="00417873"/>
    <w:rsid w:val="00420546"/>
    <w:rsid w:val="0042232B"/>
    <w:rsid w:val="004241C9"/>
    <w:rsid w:val="004320C1"/>
    <w:rsid w:val="00434F13"/>
    <w:rsid w:val="00436D26"/>
    <w:rsid w:val="004402DC"/>
    <w:rsid w:val="004405A3"/>
    <w:rsid w:val="00444126"/>
    <w:rsid w:val="004474D0"/>
    <w:rsid w:val="00447FDC"/>
    <w:rsid w:val="00454A66"/>
    <w:rsid w:val="00455534"/>
    <w:rsid w:val="00455C89"/>
    <w:rsid w:val="0045755D"/>
    <w:rsid w:val="00460DA2"/>
    <w:rsid w:val="00465E0D"/>
    <w:rsid w:val="004669A4"/>
    <w:rsid w:val="0046756D"/>
    <w:rsid w:val="004703AC"/>
    <w:rsid w:val="00470AB2"/>
    <w:rsid w:val="004712FD"/>
    <w:rsid w:val="004763B9"/>
    <w:rsid w:val="004764EE"/>
    <w:rsid w:val="004766E9"/>
    <w:rsid w:val="00476E14"/>
    <w:rsid w:val="00477711"/>
    <w:rsid w:val="0047786D"/>
    <w:rsid w:val="0048190B"/>
    <w:rsid w:val="00481E5A"/>
    <w:rsid w:val="004820F2"/>
    <w:rsid w:val="00483E9E"/>
    <w:rsid w:val="004858BD"/>
    <w:rsid w:val="004863CB"/>
    <w:rsid w:val="0048746A"/>
    <w:rsid w:val="0049139F"/>
    <w:rsid w:val="00492A29"/>
    <w:rsid w:val="004942EA"/>
    <w:rsid w:val="00494794"/>
    <w:rsid w:val="00495DDF"/>
    <w:rsid w:val="00496DDC"/>
    <w:rsid w:val="00496F2A"/>
    <w:rsid w:val="004A080F"/>
    <w:rsid w:val="004A1C32"/>
    <w:rsid w:val="004A23ED"/>
    <w:rsid w:val="004A4DFA"/>
    <w:rsid w:val="004A6EEC"/>
    <w:rsid w:val="004A7845"/>
    <w:rsid w:val="004A7C87"/>
    <w:rsid w:val="004B0FCD"/>
    <w:rsid w:val="004B13AC"/>
    <w:rsid w:val="004B44E8"/>
    <w:rsid w:val="004B489C"/>
    <w:rsid w:val="004B6AEE"/>
    <w:rsid w:val="004C05B5"/>
    <w:rsid w:val="004C095D"/>
    <w:rsid w:val="004C2F2C"/>
    <w:rsid w:val="004C4246"/>
    <w:rsid w:val="004C5DC0"/>
    <w:rsid w:val="004C6135"/>
    <w:rsid w:val="004C6E08"/>
    <w:rsid w:val="004C7407"/>
    <w:rsid w:val="004C7CDE"/>
    <w:rsid w:val="004D15AD"/>
    <w:rsid w:val="004D37A6"/>
    <w:rsid w:val="004D50D4"/>
    <w:rsid w:val="004D5330"/>
    <w:rsid w:val="004D5410"/>
    <w:rsid w:val="004D612D"/>
    <w:rsid w:val="004D617B"/>
    <w:rsid w:val="004D63BE"/>
    <w:rsid w:val="004D6C02"/>
    <w:rsid w:val="004D7AC7"/>
    <w:rsid w:val="004E3EF1"/>
    <w:rsid w:val="004E622F"/>
    <w:rsid w:val="004E64B8"/>
    <w:rsid w:val="004F1D8F"/>
    <w:rsid w:val="004F23ED"/>
    <w:rsid w:val="004F3F85"/>
    <w:rsid w:val="004F4D67"/>
    <w:rsid w:val="004F6A9A"/>
    <w:rsid w:val="004F7CAD"/>
    <w:rsid w:val="00500181"/>
    <w:rsid w:val="00500BEA"/>
    <w:rsid w:val="0050266B"/>
    <w:rsid w:val="00503FC4"/>
    <w:rsid w:val="005052C9"/>
    <w:rsid w:val="00505782"/>
    <w:rsid w:val="00505BAC"/>
    <w:rsid w:val="00506CC3"/>
    <w:rsid w:val="00507DC0"/>
    <w:rsid w:val="005140BB"/>
    <w:rsid w:val="005153E6"/>
    <w:rsid w:val="00515595"/>
    <w:rsid w:val="00515DE6"/>
    <w:rsid w:val="005178C7"/>
    <w:rsid w:val="00520D14"/>
    <w:rsid w:val="00522D17"/>
    <w:rsid w:val="00524DC9"/>
    <w:rsid w:val="00525356"/>
    <w:rsid w:val="00525C9E"/>
    <w:rsid w:val="00530368"/>
    <w:rsid w:val="00530694"/>
    <w:rsid w:val="00531D8E"/>
    <w:rsid w:val="00534FA9"/>
    <w:rsid w:val="00535451"/>
    <w:rsid w:val="00536A3F"/>
    <w:rsid w:val="005411C5"/>
    <w:rsid w:val="005418DC"/>
    <w:rsid w:val="00541E59"/>
    <w:rsid w:val="00543B2D"/>
    <w:rsid w:val="00543CD5"/>
    <w:rsid w:val="00545409"/>
    <w:rsid w:val="00546276"/>
    <w:rsid w:val="0054739F"/>
    <w:rsid w:val="00550359"/>
    <w:rsid w:val="00554E76"/>
    <w:rsid w:val="0055761D"/>
    <w:rsid w:val="00560D3F"/>
    <w:rsid w:val="00561062"/>
    <w:rsid w:val="00561576"/>
    <w:rsid w:val="00561668"/>
    <w:rsid w:val="005644E0"/>
    <w:rsid w:val="00565B58"/>
    <w:rsid w:val="005663E7"/>
    <w:rsid w:val="005666D6"/>
    <w:rsid w:val="005668CD"/>
    <w:rsid w:val="00566947"/>
    <w:rsid w:val="00571579"/>
    <w:rsid w:val="005730FE"/>
    <w:rsid w:val="00573722"/>
    <w:rsid w:val="00577517"/>
    <w:rsid w:val="00580E03"/>
    <w:rsid w:val="00581235"/>
    <w:rsid w:val="0058195D"/>
    <w:rsid w:val="00582B4C"/>
    <w:rsid w:val="00582C70"/>
    <w:rsid w:val="00583ACA"/>
    <w:rsid w:val="0058665B"/>
    <w:rsid w:val="00590692"/>
    <w:rsid w:val="00590CCF"/>
    <w:rsid w:val="00591AEA"/>
    <w:rsid w:val="00592716"/>
    <w:rsid w:val="00592C55"/>
    <w:rsid w:val="00594166"/>
    <w:rsid w:val="005946FE"/>
    <w:rsid w:val="00597270"/>
    <w:rsid w:val="005A0B84"/>
    <w:rsid w:val="005A267F"/>
    <w:rsid w:val="005A2AE0"/>
    <w:rsid w:val="005A364C"/>
    <w:rsid w:val="005A4E01"/>
    <w:rsid w:val="005A580B"/>
    <w:rsid w:val="005A664C"/>
    <w:rsid w:val="005A6953"/>
    <w:rsid w:val="005A6CCC"/>
    <w:rsid w:val="005A7B07"/>
    <w:rsid w:val="005B0A0D"/>
    <w:rsid w:val="005B1814"/>
    <w:rsid w:val="005B1DF3"/>
    <w:rsid w:val="005B79C6"/>
    <w:rsid w:val="005C2A23"/>
    <w:rsid w:val="005C30A1"/>
    <w:rsid w:val="005D0DA1"/>
    <w:rsid w:val="005D12F2"/>
    <w:rsid w:val="005D1AFE"/>
    <w:rsid w:val="005D21BB"/>
    <w:rsid w:val="005D29F5"/>
    <w:rsid w:val="005D3D2B"/>
    <w:rsid w:val="005D42FE"/>
    <w:rsid w:val="005D5940"/>
    <w:rsid w:val="005D5B2A"/>
    <w:rsid w:val="005D67B0"/>
    <w:rsid w:val="005D701F"/>
    <w:rsid w:val="005E4157"/>
    <w:rsid w:val="005E5296"/>
    <w:rsid w:val="005E6233"/>
    <w:rsid w:val="005E6C1E"/>
    <w:rsid w:val="005F08EB"/>
    <w:rsid w:val="005F0F3D"/>
    <w:rsid w:val="005F10F6"/>
    <w:rsid w:val="005F1E47"/>
    <w:rsid w:val="005F2B34"/>
    <w:rsid w:val="005F2E34"/>
    <w:rsid w:val="005F34D8"/>
    <w:rsid w:val="005F3924"/>
    <w:rsid w:val="005F5F41"/>
    <w:rsid w:val="005F7D39"/>
    <w:rsid w:val="005F7FAA"/>
    <w:rsid w:val="006005FC"/>
    <w:rsid w:val="0060190A"/>
    <w:rsid w:val="00601E54"/>
    <w:rsid w:val="006028ED"/>
    <w:rsid w:val="00603423"/>
    <w:rsid w:val="00603791"/>
    <w:rsid w:val="00605BD6"/>
    <w:rsid w:val="00612A36"/>
    <w:rsid w:val="006130B7"/>
    <w:rsid w:val="00617884"/>
    <w:rsid w:val="006208EF"/>
    <w:rsid w:val="0062200A"/>
    <w:rsid w:val="006230B9"/>
    <w:rsid w:val="00624882"/>
    <w:rsid w:val="00625A3F"/>
    <w:rsid w:val="00625D19"/>
    <w:rsid w:val="006260D7"/>
    <w:rsid w:val="00627E73"/>
    <w:rsid w:val="00632CB9"/>
    <w:rsid w:val="006412FB"/>
    <w:rsid w:val="00643894"/>
    <w:rsid w:val="00646AB8"/>
    <w:rsid w:val="00650EB1"/>
    <w:rsid w:val="00652854"/>
    <w:rsid w:val="00653C72"/>
    <w:rsid w:val="006540F7"/>
    <w:rsid w:val="0065432C"/>
    <w:rsid w:val="00656A2A"/>
    <w:rsid w:val="00656DD5"/>
    <w:rsid w:val="006600C0"/>
    <w:rsid w:val="00661F37"/>
    <w:rsid w:val="0066216C"/>
    <w:rsid w:val="00664E0C"/>
    <w:rsid w:val="0066722D"/>
    <w:rsid w:val="006678D0"/>
    <w:rsid w:val="0067237F"/>
    <w:rsid w:val="00673129"/>
    <w:rsid w:val="00674EDA"/>
    <w:rsid w:val="00675BCA"/>
    <w:rsid w:val="00676678"/>
    <w:rsid w:val="00676DC7"/>
    <w:rsid w:val="00681E54"/>
    <w:rsid w:val="0068443D"/>
    <w:rsid w:val="0068450D"/>
    <w:rsid w:val="00684F6C"/>
    <w:rsid w:val="00685303"/>
    <w:rsid w:val="006859F0"/>
    <w:rsid w:val="006868D2"/>
    <w:rsid w:val="00686A05"/>
    <w:rsid w:val="0068717D"/>
    <w:rsid w:val="00690491"/>
    <w:rsid w:val="0069186E"/>
    <w:rsid w:val="00691B7D"/>
    <w:rsid w:val="00693764"/>
    <w:rsid w:val="00693A83"/>
    <w:rsid w:val="00694967"/>
    <w:rsid w:val="00696D27"/>
    <w:rsid w:val="006A1218"/>
    <w:rsid w:val="006A32C6"/>
    <w:rsid w:val="006A5262"/>
    <w:rsid w:val="006A6DE6"/>
    <w:rsid w:val="006B2A84"/>
    <w:rsid w:val="006B355E"/>
    <w:rsid w:val="006B531F"/>
    <w:rsid w:val="006B6A4D"/>
    <w:rsid w:val="006B703C"/>
    <w:rsid w:val="006C03BC"/>
    <w:rsid w:val="006C34F7"/>
    <w:rsid w:val="006C4A28"/>
    <w:rsid w:val="006C51CD"/>
    <w:rsid w:val="006C5B67"/>
    <w:rsid w:val="006C77E2"/>
    <w:rsid w:val="006D081E"/>
    <w:rsid w:val="006D40F8"/>
    <w:rsid w:val="006D4362"/>
    <w:rsid w:val="006D477D"/>
    <w:rsid w:val="006D75D3"/>
    <w:rsid w:val="006E13C1"/>
    <w:rsid w:val="006E5137"/>
    <w:rsid w:val="006E6E74"/>
    <w:rsid w:val="006E7918"/>
    <w:rsid w:val="006F0124"/>
    <w:rsid w:val="006F0B49"/>
    <w:rsid w:val="006F622C"/>
    <w:rsid w:val="00702B8B"/>
    <w:rsid w:val="00703F22"/>
    <w:rsid w:val="00705573"/>
    <w:rsid w:val="00706B54"/>
    <w:rsid w:val="0070725D"/>
    <w:rsid w:val="007102A2"/>
    <w:rsid w:val="00715DF0"/>
    <w:rsid w:val="007203C4"/>
    <w:rsid w:val="007239D7"/>
    <w:rsid w:val="00725102"/>
    <w:rsid w:val="007312CD"/>
    <w:rsid w:val="0073154E"/>
    <w:rsid w:val="007330F6"/>
    <w:rsid w:val="007338AE"/>
    <w:rsid w:val="007404FD"/>
    <w:rsid w:val="00741410"/>
    <w:rsid w:val="00743A17"/>
    <w:rsid w:val="00743AD6"/>
    <w:rsid w:val="00744760"/>
    <w:rsid w:val="00744927"/>
    <w:rsid w:val="00744AC3"/>
    <w:rsid w:val="00745395"/>
    <w:rsid w:val="00746ACE"/>
    <w:rsid w:val="00746F09"/>
    <w:rsid w:val="00747C14"/>
    <w:rsid w:val="0075135B"/>
    <w:rsid w:val="0075424E"/>
    <w:rsid w:val="0075424F"/>
    <w:rsid w:val="00754DC7"/>
    <w:rsid w:val="00754E2B"/>
    <w:rsid w:val="0075576F"/>
    <w:rsid w:val="00755AD3"/>
    <w:rsid w:val="007610B3"/>
    <w:rsid w:val="007611CB"/>
    <w:rsid w:val="00763753"/>
    <w:rsid w:val="00765190"/>
    <w:rsid w:val="00765F73"/>
    <w:rsid w:val="00766B9C"/>
    <w:rsid w:val="00767AB8"/>
    <w:rsid w:val="00771B3D"/>
    <w:rsid w:val="00772549"/>
    <w:rsid w:val="0077272E"/>
    <w:rsid w:val="00772A4D"/>
    <w:rsid w:val="00774FB1"/>
    <w:rsid w:val="0077519B"/>
    <w:rsid w:val="00775AE7"/>
    <w:rsid w:val="00777496"/>
    <w:rsid w:val="00777D32"/>
    <w:rsid w:val="007800AD"/>
    <w:rsid w:val="0078201C"/>
    <w:rsid w:val="00784020"/>
    <w:rsid w:val="0079036B"/>
    <w:rsid w:val="00796872"/>
    <w:rsid w:val="007A0F32"/>
    <w:rsid w:val="007A2A31"/>
    <w:rsid w:val="007A4386"/>
    <w:rsid w:val="007A43E2"/>
    <w:rsid w:val="007A5E78"/>
    <w:rsid w:val="007A6836"/>
    <w:rsid w:val="007A7663"/>
    <w:rsid w:val="007B10C6"/>
    <w:rsid w:val="007B125C"/>
    <w:rsid w:val="007B5538"/>
    <w:rsid w:val="007C0008"/>
    <w:rsid w:val="007C14FD"/>
    <w:rsid w:val="007C275A"/>
    <w:rsid w:val="007C27E7"/>
    <w:rsid w:val="007C6515"/>
    <w:rsid w:val="007D02B3"/>
    <w:rsid w:val="007D13C6"/>
    <w:rsid w:val="007D43D8"/>
    <w:rsid w:val="007D54C1"/>
    <w:rsid w:val="007D55DB"/>
    <w:rsid w:val="007E49BD"/>
    <w:rsid w:val="007E577D"/>
    <w:rsid w:val="007E58F3"/>
    <w:rsid w:val="007F1C44"/>
    <w:rsid w:val="007F1D30"/>
    <w:rsid w:val="007F28E1"/>
    <w:rsid w:val="007F3D5C"/>
    <w:rsid w:val="007F3E3A"/>
    <w:rsid w:val="007F5C24"/>
    <w:rsid w:val="007F5C4D"/>
    <w:rsid w:val="008007D5"/>
    <w:rsid w:val="00802AD7"/>
    <w:rsid w:val="00803030"/>
    <w:rsid w:val="008041C2"/>
    <w:rsid w:val="008046C9"/>
    <w:rsid w:val="00804F9A"/>
    <w:rsid w:val="00806044"/>
    <w:rsid w:val="00806385"/>
    <w:rsid w:val="00810389"/>
    <w:rsid w:val="00810E56"/>
    <w:rsid w:val="008116CC"/>
    <w:rsid w:val="00812094"/>
    <w:rsid w:val="008175FC"/>
    <w:rsid w:val="008218EE"/>
    <w:rsid w:val="00822B51"/>
    <w:rsid w:val="008249A1"/>
    <w:rsid w:val="00824D07"/>
    <w:rsid w:val="00826970"/>
    <w:rsid w:val="00827FBA"/>
    <w:rsid w:val="0083053C"/>
    <w:rsid w:val="008326AF"/>
    <w:rsid w:val="008329FF"/>
    <w:rsid w:val="00833B02"/>
    <w:rsid w:val="00836FA4"/>
    <w:rsid w:val="00841BC3"/>
    <w:rsid w:val="00842C37"/>
    <w:rsid w:val="0084381F"/>
    <w:rsid w:val="00844D78"/>
    <w:rsid w:val="0084507A"/>
    <w:rsid w:val="008451C6"/>
    <w:rsid w:val="00846DD9"/>
    <w:rsid w:val="00846E42"/>
    <w:rsid w:val="008535A6"/>
    <w:rsid w:val="00854D9C"/>
    <w:rsid w:val="008551F1"/>
    <w:rsid w:val="008574E3"/>
    <w:rsid w:val="00860797"/>
    <w:rsid w:val="0086254D"/>
    <w:rsid w:val="008626DC"/>
    <w:rsid w:val="008656BE"/>
    <w:rsid w:val="00865EAF"/>
    <w:rsid w:val="00866DAF"/>
    <w:rsid w:val="00867480"/>
    <w:rsid w:val="00873A7D"/>
    <w:rsid w:val="0087540F"/>
    <w:rsid w:val="00875AAC"/>
    <w:rsid w:val="008800AB"/>
    <w:rsid w:val="00880C1C"/>
    <w:rsid w:val="00880EFC"/>
    <w:rsid w:val="0088412C"/>
    <w:rsid w:val="008848DF"/>
    <w:rsid w:val="00885698"/>
    <w:rsid w:val="00886752"/>
    <w:rsid w:val="00886945"/>
    <w:rsid w:val="008874B6"/>
    <w:rsid w:val="00887D73"/>
    <w:rsid w:val="00891AAA"/>
    <w:rsid w:val="008925F7"/>
    <w:rsid w:val="0089320A"/>
    <w:rsid w:val="00893AE3"/>
    <w:rsid w:val="00895BE7"/>
    <w:rsid w:val="008A2C79"/>
    <w:rsid w:val="008A65E7"/>
    <w:rsid w:val="008A66D5"/>
    <w:rsid w:val="008B120A"/>
    <w:rsid w:val="008B5A92"/>
    <w:rsid w:val="008B6608"/>
    <w:rsid w:val="008B68F3"/>
    <w:rsid w:val="008C019A"/>
    <w:rsid w:val="008C0AF5"/>
    <w:rsid w:val="008C1D57"/>
    <w:rsid w:val="008C3F43"/>
    <w:rsid w:val="008C7199"/>
    <w:rsid w:val="008D00D9"/>
    <w:rsid w:val="008D2B6C"/>
    <w:rsid w:val="008D3D9D"/>
    <w:rsid w:val="008D5CAA"/>
    <w:rsid w:val="008D6992"/>
    <w:rsid w:val="008D70FA"/>
    <w:rsid w:val="008D7E94"/>
    <w:rsid w:val="008E0429"/>
    <w:rsid w:val="008E12C1"/>
    <w:rsid w:val="008E2E77"/>
    <w:rsid w:val="008E30A6"/>
    <w:rsid w:val="008E40EF"/>
    <w:rsid w:val="008E55F5"/>
    <w:rsid w:val="008E5FBE"/>
    <w:rsid w:val="008E68A2"/>
    <w:rsid w:val="008F0509"/>
    <w:rsid w:val="008F1F6B"/>
    <w:rsid w:val="008F5140"/>
    <w:rsid w:val="008F655A"/>
    <w:rsid w:val="008F7559"/>
    <w:rsid w:val="00900CE2"/>
    <w:rsid w:val="0090520C"/>
    <w:rsid w:val="00906EBA"/>
    <w:rsid w:val="00915037"/>
    <w:rsid w:val="00915506"/>
    <w:rsid w:val="00915667"/>
    <w:rsid w:val="00916D39"/>
    <w:rsid w:val="00920E31"/>
    <w:rsid w:val="00920EE4"/>
    <w:rsid w:val="009220BC"/>
    <w:rsid w:val="00922EC3"/>
    <w:rsid w:val="00924EDA"/>
    <w:rsid w:val="00927771"/>
    <w:rsid w:val="009328DC"/>
    <w:rsid w:val="00937570"/>
    <w:rsid w:val="00941203"/>
    <w:rsid w:val="00941907"/>
    <w:rsid w:val="0094285B"/>
    <w:rsid w:val="0094333F"/>
    <w:rsid w:val="009440E1"/>
    <w:rsid w:val="00944745"/>
    <w:rsid w:val="00944BD8"/>
    <w:rsid w:val="00946BCD"/>
    <w:rsid w:val="0095077D"/>
    <w:rsid w:val="00951042"/>
    <w:rsid w:val="00951775"/>
    <w:rsid w:val="00952B6A"/>
    <w:rsid w:val="00953A62"/>
    <w:rsid w:val="0095464F"/>
    <w:rsid w:val="00955A16"/>
    <w:rsid w:val="00956549"/>
    <w:rsid w:val="009574D1"/>
    <w:rsid w:val="00962CE9"/>
    <w:rsid w:val="00971927"/>
    <w:rsid w:val="009733ED"/>
    <w:rsid w:val="00975CB3"/>
    <w:rsid w:val="009775F0"/>
    <w:rsid w:val="00977D26"/>
    <w:rsid w:val="0098018C"/>
    <w:rsid w:val="00980263"/>
    <w:rsid w:val="00982099"/>
    <w:rsid w:val="00982D38"/>
    <w:rsid w:val="009851B8"/>
    <w:rsid w:val="009877C6"/>
    <w:rsid w:val="00990E53"/>
    <w:rsid w:val="00995DBD"/>
    <w:rsid w:val="009977E1"/>
    <w:rsid w:val="009A5D28"/>
    <w:rsid w:val="009B39ED"/>
    <w:rsid w:val="009B3BAB"/>
    <w:rsid w:val="009B59C7"/>
    <w:rsid w:val="009B5B80"/>
    <w:rsid w:val="009B659C"/>
    <w:rsid w:val="009B6E88"/>
    <w:rsid w:val="009C247A"/>
    <w:rsid w:val="009C28AD"/>
    <w:rsid w:val="009D4FBE"/>
    <w:rsid w:val="009D7590"/>
    <w:rsid w:val="009E0EB1"/>
    <w:rsid w:val="009E207D"/>
    <w:rsid w:val="009E2AD1"/>
    <w:rsid w:val="009E5CB6"/>
    <w:rsid w:val="009E65F5"/>
    <w:rsid w:val="009E6CEB"/>
    <w:rsid w:val="009E6E96"/>
    <w:rsid w:val="009E7488"/>
    <w:rsid w:val="009F057A"/>
    <w:rsid w:val="009F19E6"/>
    <w:rsid w:val="009F2A54"/>
    <w:rsid w:val="009F3087"/>
    <w:rsid w:val="009F4103"/>
    <w:rsid w:val="009F590F"/>
    <w:rsid w:val="009F701D"/>
    <w:rsid w:val="009F78AE"/>
    <w:rsid w:val="00A00F9E"/>
    <w:rsid w:val="00A04613"/>
    <w:rsid w:val="00A1111D"/>
    <w:rsid w:val="00A12A55"/>
    <w:rsid w:val="00A14D79"/>
    <w:rsid w:val="00A15CD2"/>
    <w:rsid w:val="00A200C1"/>
    <w:rsid w:val="00A222C9"/>
    <w:rsid w:val="00A23B84"/>
    <w:rsid w:val="00A24464"/>
    <w:rsid w:val="00A249B6"/>
    <w:rsid w:val="00A24FB3"/>
    <w:rsid w:val="00A2538D"/>
    <w:rsid w:val="00A26C7E"/>
    <w:rsid w:val="00A31EE6"/>
    <w:rsid w:val="00A363E3"/>
    <w:rsid w:val="00A4008E"/>
    <w:rsid w:val="00A40495"/>
    <w:rsid w:val="00A411E4"/>
    <w:rsid w:val="00A42A68"/>
    <w:rsid w:val="00A4497C"/>
    <w:rsid w:val="00A4668E"/>
    <w:rsid w:val="00A47FE8"/>
    <w:rsid w:val="00A52203"/>
    <w:rsid w:val="00A52FEC"/>
    <w:rsid w:val="00A54A12"/>
    <w:rsid w:val="00A6014F"/>
    <w:rsid w:val="00A60603"/>
    <w:rsid w:val="00A61612"/>
    <w:rsid w:val="00A62678"/>
    <w:rsid w:val="00A65810"/>
    <w:rsid w:val="00A67275"/>
    <w:rsid w:val="00A7458F"/>
    <w:rsid w:val="00A75F10"/>
    <w:rsid w:val="00A772E1"/>
    <w:rsid w:val="00A77B03"/>
    <w:rsid w:val="00A81ED2"/>
    <w:rsid w:val="00A82676"/>
    <w:rsid w:val="00A8297C"/>
    <w:rsid w:val="00A851AD"/>
    <w:rsid w:val="00A85A1F"/>
    <w:rsid w:val="00A85D32"/>
    <w:rsid w:val="00A87A84"/>
    <w:rsid w:val="00A9224C"/>
    <w:rsid w:val="00A94A7E"/>
    <w:rsid w:val="00A950A7"/>
    <w:rsid w:val="00AA0533"/>
    <w:rsid w:val="00AA2373"/>
    <w:rsid w:val="00AA78AF"/>
    <w:rsid w:val="00AB349E"/>
    <w:rsid w:val="00AB50DF"/>
    <w:rsid w:val="00AB5A96"/>
    <w:rsid w:val="00AC0476"/>
    <w:rsid w:val="00AC1990"/>
    <w:rsid w:val="00AC1E0A"/>
    <w:rsid w:val="00AC38DF"/>
    <w:rsid w:val="00AC418D"/>
    <w:rsid w:val="00AC4EB3"/>
    <w:rsid w:val="00AC5DCF"/>
    <w:rsid w:val="00AD237C"/>
    <w:rsid w:val="00AD67F6"/>
    <w:rsid w:val="00AD7831"/>
    <w:rsid w:val="00AD7C65"/>
    <w:rsid w:val="00AE455A"/>
    <w:rsid w:val="00AE6628"/>
    <w:rsid w:val="00AF0212"/>
    <w:rsid w:val="00AF051D"/>
    <w:rsid w:val="00AF1201"/>
    <w:rsid w:val="00AF48C8"/>
    <w:rsid w:val="00AF50B3"/>
    <w:rsid w:val="00AF63CB"/>
    <w:rsid w:val="00AF6A7C"/>
    <w:rsid w:val="00AF6D6B"/>
    <w:rsid w:val="00AF7261"/>
    <w:rsid w:val="00B00A82"/>
    <w:rsid w:val="00B01078"/>
    <w:rsid w:val="00B018FB"/>
    <w:rsid w:val="00B0623D"/>
    <w:rsid w:val="00B1081B"/>
    <w:rsid w:val="00B12335"/>
    <w:rsid w:val="00B12B04"/>
    <w:rsid w:val="00B1506D"/>
    <w:rsid w:val="00B1556F"/>
    <w:rsid w:val="00B16A22"/>
    <w:rsid w:val="00B171EF"/>
    <w:rsid w:val="00B172AB"/>
    <w:rsid w:val="00B22FD6"/>
    <w:rsid w:val="00B2322C"/>
    <w:rsid w:val="00B2339C"/>
    <w:rsid w:val="00B23492"/>
    <w:rsid w:val="00B24E9E"/>
    <w:rsid w:val="00B259C6"/>
    <w:rsid w:val="00B261C0"/>
    <w:rsid w:val="00B26967"/>
    <w:rsid w:val="00B33426"/>
    <w:rsid w:val="00B33FDA"/>
    <w:rsid w:val="00B341C6"/>
    <w:rsid w:val="00B37100"/>
    <w:rsid w:val="00B37F3B"/>
    <w:rsid w:val="00B401BC"/>
    <w:rsid w:val="00B40C2D"/>
    <w:rsid w:val="00B50E68"/>
    <w:rsid w:val="00B51391"/>
    <w:rsid w:val="00B51A45"/>
    <w:rsid w:val="00B53A43"/>
    <w:rsid w:val="00B557DE"/>
    <w:rsid w:val="00B61BF3"/>
    <w:rsid w:val="00B62421"/>
    <w:rsid w:val="00B62569"/>
    <w:rsid w:val="00B638A5"/>
    <w:rsid w:val="00B63E2B"/>
    <w:rsid w:val="00B65383"/>
    <w:rsid w:val="00B65855"/>
    <w:rsid w:val="00B65F30"/>
    <w:rsid w:val="00B66514"/>
    <w:rsid w:val="00B706B6"/>
    <w:rsid w:val="00B70921"/>
    <w:rsid w:val="00B72B1C"/>
    <w:rsid w:val="00B72D8D"/>
    <w:rsid w:val="00B75C58"/>
    <w:rsid w:val="00B771E8"/>
    <w:rsid w:val="00B77F9F"/>
    <w:rsid w:val="00B80296"/>
    <w:rsid w:val="00B80EBA"/>
    <w:rsid w:val="00B84514"/>
    <w:rsid w:val="00B87CCD"/>
    <w:rsid w:val="00B87D87"/>
    <w:rsid w:val="00B9036B"/>
    <w:rsid w:val="00B94494"/>
    <w:rsid w:val="00BA1116"/>
    <w:rsid w:val="00BA44EF"/>
    <w:rsid w:val="00BA70C8"/>
    <w:rsid w:val="00BB1372"/>
    <w:rsid w:val="00BB1F78"/>
    <w:rsid w:val="00BB3064"/>
    <w:rsid w:val="00BB4E42"/>
    <w:rsid w:val="00BB5832"/>
    <w:rsid w:val="00BB6A5B"/>
    <w:rsid w:val="00BC0356"/>
    <w:rsid w:val="00BC1A6F"/>
    <w:rsid w:val="00BC33C0"/>
    <w:rsid w:val="00BC3671"/>
    <w:rsid w:val="00BC4FFA"/>
    <w:rsid w:val="00BC5F8E"/>
    <w:rsid w:val="00BC6C2B"/>
    <w:rsid w:val="00BD0E30"/>
    <w:rsid w:val="00BD2C98"/>
    <w:rsid w:val="00BD41EE"/>
    <w:rsid w:val="00BD4F4C"/>
    <w:rsid w:val="00BD6C0F"/>
    <w:rsid w:val="00BE0E78"/>
    <w:rsid w:val="00BE1DB6"/>
    <w:rsid w:val="00BE2BBA"/>
    <w:rsid w:val="00BE4177"/>
    <w:rsid w:val="00BE485C"/>
    <w:rsid w:val="00BE48D7"/>
    <w:rsid w:val="00BE4C2B"/>
    <w:rsid w:val="00BE5738"/>
    <w:rsid w:val="00BF3AE7"/>
    <w:rsid w:val="00BF7C72"/>
    <w:rsid w:val="00C011A6"/>
    <w:rsid w:val="00C05A20"/>
    <w:rsid w:val="00C05A2B"/>
    <w:rsid w:val="00C07D81"/>
    <w:rsid w:val="00C13967"/>
    <w:rsid w:val="00C155F2"/>
    <w:rsid w:val="00C15667"/>
    <w:rsid w:val="00C15A55"/>
    <w:rsid w:val="00C20E9B"/>
    <w:rsid w:val="00C22CB6"/>
    <w:rsid w:val="00C2437F"/>
    <w:rsid w:val="00C24C1F"/>
    <w:rsid w:val="00C260DB"/>
    <w:rsid w:val="00C30100"/>
    <w:rsid w:val="00C31274"/>
    <w:rsid w:val="00C31F39"/>
    <w:rsid w:val="00C37178"/>
    <w:rsid w:val="00C4595A"/>
    <w:rsid w:val="00C45C46"/>
    <w:rsid w:val="00C47D56"/>
    <w:rsid w:val="00C47FC8"/>
    <w:rsid w:val="00C525A4"/>
    <w:rsid w:val="00C53907"/>
    <w:rsid w:val="00C54A92"/>
    <w:rsid w:val="00C54E5F"/>
    <w:rsid w:val="00C5646F"/>
    <w:rsid w:val="00C6302E"/>
    <w:rsid w:val="00C6311B"/>
    <w:rsid w:val="00C64063"/>
    <w:rsid w:val="00C6426C"/>
    <w:rsid w:val="00C6736B"/>
    <w:rsid w:val="00C675D5"/>
    <w:rsid w:val="00C67617"/>
    <w:rsid w:val="00C73B61"/>
    <w:rsid w:val="00C7569E"/>
    <w:rsid w:val="00C802BD"/>
    <w:rsid w:val="00C8123C"/>
    <w:rsid w:val="00C8312C"/>
    <w:rsid w:val="00C834E8"/>
    <w:rsid w:val="00C85077"/>
    <w:rsid w:val="00C94D11"/>
    <w:rsid w:val="00C9512F"/>
    <w:rsid w:val="00C9626D"/>
    <w:rsid w:val="00C9714D"/>
    <w:rsid w:val="00C97DBB"/>
    <w:rsid w:val="00CA070D"/>
    <w:rsid w:val="00CA0DF0"/>
    <w:rsid w:val="00CA0E4F"/>
    <w:rsid w:val="00CA32BA"/>
    <w:rsid w:val="00CA6AE2"/>
    <w:rsid w:val="00CA6B54"/>
    <w:rsid w:val="00CB0F54"/>
    <w:rsid w:val="00CB2EAC"/>
    <w:rsid w:val="00CB5230"/>
    <w:rsid w:val="00CB5CAF"/>
    <w:rsid w:val="00CB62B7"/>
    <w:rsid w:val="00CB6909"/>
    <w:rsid w:val="00CB7D9F"/>
    <w:rsid w:val="00CC0916"/>
    <w:rsid w:val="00CC1337"/>
    <w:rsid w:val="00CC2ECE"/>
    <w:rsid w:val="00CC61A3"/>
    <w:rsid w:val="00CC6C7E"/>
    <w:rsid w:val="00CC7FAF"/>
    <w:rsid w:val="00CD0132"/>
    <w:rsid w:val="00CD256D"/>
    <w:rsid w:val="00CD292C"/>
    <w:rsid w:val="00CD319A"/>
    <w:rsid w:val="00CD32FD"/>
    <w:rsid w:val="00CD3706"/>
    <w:rsid w:val="00CD41FF"/>
    <w:rsid w:val="00CD44E1"/>
    <w:rsid w:val="00CD4C41"/>
    <w:rsid w:val="00CD56E3"/>
    <w:rsid w:val="00CD5A06"/>
    <w:rsid w:val="00CD6581"/>
    <w:rsid w:val="00CD7CD3"/>
    <w:rsid w:val="00CE026A"/>
    <w:rsid w:val="00CE07BC"/>
    <w:rsid w:val="00CE0D18"/>
    <w:rsid w:val="00CE6651"/>
    <w:rsid w:val="00CE67C0"/>
    <w:rsid w:val="00CE71D6"/>
    <w:rsid w:val="00CF3CE7"/>
    <w:rsid w:val="00CF449B"/>
    <w:rsid w:val="00CF4C33"/>
    <w:rsid w:val="00CF53F4"/>
    <w:rsid w:val="00CF6F6A"/>
    <w:rsid w:val="00D05772"/>
    <w:rsid w:val="00D06DAB"/>
    <w:rsid w:val="00D06E55"/>
    <w:rsid w:val="00D06FB9"/>
    <w:rsid w:val="00D10A08"/>
    <w:rsid w:val="00D115E9"/>
    <w:rsid w:val="00D1705E"/>
    <w:rsid w:val="00D1749B"/>
    <w:rsid w:val="00D211FA"/>
    <w:rsid w:val="00D21D5B"/>
    <w:rsid w:val="00D22C94"/>
    <w:rsid w:val="00D230AB"/>
    <w:rsid w:val="00D2682F"/>
    <w:rsid w:val="00D27F9A"/>
    <w:rsid w:val="00D27FEC"/>
    <w:rsid w:val="00D346DB"/>
    <w:rsid w:val="00D42C84"/>
    <w:rsid w:val="00D45106"/>
    <w:rsid w:val="00D470B5"/>
    <w:rsid w:val="00D50A97"/>
    <w:rsid w:val="00D5111A"/>
    <w:rsid w:val="00D5456F"/>
    <w:rsid w:val="00D561B1"/>
    <w:rsid w:val="00D620DB"/>
    <w:rsid w:val="00D6392D"/>
    <w:rsid w:val="00D646CA"/>
    <w:rsid w:val="00D66463"/>
    <w:rsid w:val="00D673F9"/>
    <w:rsid w:val="00D7033B"/>
    <w:rsid w:val="00D709C4"/>
    <w:rsid w:val="00D75763"/>
    <w:rsid w:val="00D803B3"/>
    <w:rsid w:val="00D826C4"/>
    <w:rsid w:val="00D82AFB"/>
    <w:rsid w:val="00D83772"/>
    <w:rsid w:val="00D87714"/>
    <w:rsid w:val="00D903E8"/>
    <w:rsid w:val="00D95951"/>
    <w:rsid w:val="00D9752C"/>
    <w:rsid w:val="00DA11AB"/>
    <w:rsid w:val="00DA350E"/>
    <w:rsid w:val="00DA3C72"/>
    <w:rsid w:val="00DA5631"/>
    <w:rsid w:val="00DA5AFC"/>
    <w:rsid w:val="00DA6994"/>
    <w:rsid w:val="00DB1001"/>
    <w:rsid w:val="00DB22B9"/>
    <w:rsid w:val="00DB2434"/>
    <w:rsid w:val="00DB2D69"/>
    <w:rsid w:val="00DB3AA9"/>
    <w:rsid w:val="00DB62F0"/>
    <w:rsid w:val="00DB7C21"/>
    <w:rsid w:val="00DB7FB4"/>
    <w:rsid w:val="00DC1A25"/>
    <w:rsid w:val="00DC34A8"/>
    <w:rsid w:val="00DC7837"/>
    <w:rsid w:val="00DD0181"/>
    <w:rsid w:val="00DD0800"/>
    <w:rsid w:val="00DD0F32"/>
    <w:rsid w:val="00DD1105"/>
    <w:rsid w:val="00DD1E6B"/>
    <w:rsid w:val="00DD42EF"/>
    <w:rsid w:val="00DD6897"/>
    <w:rsid w:val="00DD7DB4"/>
    <w:rsid w:val="00DE1286"/>
    <w:rsid w:val="00DE2FAD"/>
    <w:rsid w:val="00DE366F"/>
    <w:rsid w:val="00DE3A55"/>
    <w:rsid w:val="00DE42F6"/>
    <w:rsid w:val="00DE5774"/>
    <w:rsid w:val="00DF1027"/>
    <w:rsid w:val="00DF2F36"/>
    <w:rsid w:val="00DF4D05"/>
    <w:rsid w:val="00DF6989"/>
    <w:rsid w:val="00DF6B43"/>
    <w:rsid w:val="00DF7454"/>
    <w:rsid w:val="00E00E2B"/>
    <w:rsid w:val="00E021A7"/>
    <w:rsid w:val="00E027FE"/>
    <w:rsid w:val="00E03EC6"/>
    <w:rsid w:val="00E05482"/>
    <w:rsid w:val="00E05C07"/>
    <w:rsid w:val="00E06539"/>
    <w:rsid w:val="00E118CB"/>
    <w:rsid w:val="00E12960"/>
    <w:rsid w:val="00E13050"/>
    <w:rsid w:val="00E133D2"/>
    <w:rsid w:val="00E13790"/>
    <w:rsid w:val="00E17488"/>
    <w:rsid w:val="00E174E6"/>
    <w:rsid w:val="00E203D5"/>
    <w:rsid w:val="00E20BEC"/>
    <w:rsid w:val="00E21341"/>
    <w:rsid w:val="00E21B38"/>
    <w:rsid w:val="00E23439"/>
    <w:rsid w:val="00E24CD4"/>
    <w:rsid w:val="00E252AB"/>
    <w:rsid w:val="00E33D00"/>
    <w:rsid w:val="00E35BCF"/>
    <w:rsid w:val="00E3699C"/>
    <w:rsid w:val="00E4166E"/>
    <w:rsid w:val="00E416D7"/>
    <w:rsid w:val="00E41AE6"/>
    <w:rsid w:val="00E42C45"/>
    <w:rsid w:val="00E45C59"/>
    <w:rsid w:val="00E45F18"/>
    <w:rsid w:val="00E46312"/>
    <w:rsid w:val="00E50451"/>
    <w:rsid w:val="00E5128C"/>
    <w:rsid w:val="00E51B49"/>
    <w:rsid w:val="00E51C2D"/>
    <w:rsid w:val="00E5423E"/>
    <w:rsid w:val="00E55DDA"/>
    <w:rsid w:val="00E60FAB"/>
    <w:rsid w:val="00E64D2D"/>
    <w:rsid w:val="00E65EE8"/>
    <w:rsid w:val="00E6616A"/>
    <w:rsid w:val="00E71C68"/>
    <w:rsid w:val="00E74952"/>
    <w:rsid w:val="00E755A9"/>
    <w:rsid w:val="00E75C60"/>
    <w:rsid w:val="00E809E7"/>
    <w:rsid w:val="00E817C3"/>
    <w:rsid w:val="00E86EA0"/>
    <w:rsid w:val="00E9039E"/>
    <w:rsid w:val="00E97BF3"/>
    <w:rsid w:val="00E97F3D"/>
    <w:rsid w:val="00EA0F9C"/>
    <w:rsid w:val="00EA113B"/>
    <w:rsid w:val="00EA2637"/>
    <w:rsid w:val="00EA2973"/>
    <w:rsid w:val="00EA5C16"/>
    <w:rsid w:val="00EA6E24"/>
    <w:rsid w:val="00EB30BA"/>
    <w:rsid w:val="00EB35F4"/>
    <w:rsid w:val="00EB40B3"/>
    <w:rsid w:val="00EB4234"/>
    <w:rsid w:val="00EB63AA"/>
    <w:rsid w:val="00EB7A3E"/>
    <w:rsid w:val="00EC0A4B"/>
    <w:rsid w:val="00EC0ECE"/>
    <w:rsid w:val="00EC539B"/>
    <w:rsid w:val="00EC5905"/>
    <w:rsid w:val="00EC5D8D"/>
    <w:rsid w:val="00EC7004"/>
    <w:rsid w:val="00EC7BB8"/>
    <w:rsid w:val="00ED01A0"/>
    <w:rsid w:val="00ED05B7"/>
    <w:rsid w:val="00ED2146"/>
    <w:rsid w:val="00ED22E7"/>
    <w:rsid w:val="00ED2E17"/>
    <w:rsid w:val="00ED3613"/>
    <w:rsid w:val="00ED49A8"/>
    <w:rsid w:val="00ED6F24"/>
    <w:rsid w:val="00EE0E26"/>
    <w:rsid w:val="00EE2E3D"/>
    <w:rsid w:val="00EE36DA"/>
    <w:rsid w:val="00EE4117"/>
    <w:rsid w:val="00EE52D1"/>
    <w:rsid w:val="00EE69F0"/>
    <w:rsid w:val="00EF0472"/>
    <w:rsid w:val="00EF103A"/>
    <w:rsid w:val="00EF3F90"/>
    <w:rsid w:val="00EF4149"/>
    <w:rsid w:val="00EF437F"/>
    <w:rsid w:val="00EF6017"/>
    <w:rsid w:val="00EF6511"/>
    <w:rsid w:val="00F02923"/>
    <w:rsid w:val="00F0373C"/>
    <w:rsid w:val="00F041F1"/>
    <w:rsid w:val="00F05C06"/>
    <w:rsid w:val="00F07DCE"/>
    <w:rsid w:val="00F10D49"/>
    <w:rsid w:val="00F11723"/>
    <w:rsid w:val="00F1228C"/>
    <w:rsid w:val="00F13E44"/>
    <w:rsid w:val="00F15BE3"/>
    <w:rsid w:val="00F16EB6"/>
    <w:rsid w:val="00F20880"/>
    <w:rsid w:val="00F20B68"/>
    <w:rsid w:val="00F23FD0"/>
    <w:rsid w:val="00F25B83"/>
    <w:rsid w:val="00F273E9"/>
    <w:rsid w:val="00F274CA"/>
    <w:rsid w:val="00F31B6B"/>
    <w:rsid w:val="00F348AD"/>
    <w:rsid w:val="00F361C1"/>
    <w:rsid w:val="00F373E3"/>
    <w:rsid w:val="00F40C97"/>
    <w:rsid w:val="00F40F7D"/>
    <w:rsid w:val="00F46DB9"/>
    <w:rsid w:val="00F46DF7"/>
    <w:rsid w:val="00F521AF"/>
    <w:rsid w:val="00F529B8"/>
    <w:rsid w:val="00F53557"/>
    <w:rsid w:val="00F53657"/>
    <w:rsid w:val="00F53B82"/>
    <w:rsid w:val="00F544CB"/>
    <w:rsid w:val="00F54A22"/>
    <w:rsid w:val="00F552F0"/>
    <w:rsid w:val="00F606DE"/>
    <w:rsid w:val="00F62BD1"/>
    <w:rsid w:val="00F63618"/>
    <w:rsid w:val="00F63F14"/>
    <w:rsid w:val="00F64B36"/>
    <w:rsid w:val="00F64BA5"/>
    <w:rsid w:val="00F65A4A"/>
    <w:rsid w:val="00F7029A"/>
    <w:rsid w:val="00F70CD2"/>
    <w:rsid w:val="00F723D9"/>
    <w:rsid w:val="00F72416"/>
    <w:rsid w:val="00F75F9D"/>
    <w:rsid w:val="00F77F68"/>
    <w:rsid w:val="00F81765"/>
    <w:rsid w:val="00F83A63"/>
    <w:rsid w:val="00F84A2F"/>
    <w:rsid w:val="00F85BB9"/>
    <w:rsid w:val="00F85D4F"/>
    <w:rsid w:val="00F86B25"/>
    <w:rsid w:val="00F92FE8"/>
    <w:rsid w:val="00F95527"/>
    <w:rsid w:val="00F973BB"/>
    <w:rsid w:val="00FA1B6E"/>
    <w:rsid w:val="00FA25CA"/>
    <w:rsid w:val="00FA2CB5"/>
    <w:rsid w:val="00FA3F11"/>
    <w:rsid w:val="00FA608E"/>
    <w:rsid w:val="00FA61C3"/>
    <w:rsid w:val="00FA6B8D"/>
    <w:rsid w:val="00FA7FD8"/>
    <w:rsid w:val="00FB1279"/>
    <w:rsid w:val="00FB293B"/>
    <w:rsid w:val="00FB2D1B"/>
    <w:rsid w:val="00FB4220"/>
    <w:rsid w:val="00FC01D0"/>
    <w:rsid w:val="00FC16C7"/>
    <w:rsid w:val="00FC1D3E"/>
    <w:rsid w:val="00FC2C73"/>
    <w:rsid w:val="00FC2D38"/>
    <w:rsid w:val="00FC4FA8"/>
    <w:rsid w:val="00FC5425"/>
    <w:rsid w:val="00FC6808"/>
    <w:rsid w:val="00FD054E"/>
    <w:rsid w:val="00FD0CE8"/>
    <w:rsid w:val="00FD1E70"/>
    <w:rsid w:val="00FD30C3"/>
    <w:rsid w:val="00FD4834"/>
    <w:rsid w:val="00FD5ECD"/>
    <w:rsid w:val="00FE02FF"/>
    <w:rsid w:val="00FE1C31"/>
    <w:rsid w:val="00FE5B9A"/>
    <w:rsid w:val="00FF04E7"/>
    <w:rsid w:val="00FF0FC7"/>
    <w:rsid w:val="00FF1178"/>
    <w:rsid w:val="00FF1E22"/>
    <w:rsid w:val="00FF2E3E"/>
    <w:rsid w:val="00FF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B40C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65E0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65E0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65E0D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65E0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E0D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E0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65E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465E0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65E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465E0D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04401C"/>
    <w:rPr>
      <w:rFonts w:eastAsia="Times New Roman" w:cs="Calibri"/>
      <w:sz w:val="22"/>
      <w:lang w:val="ru-RU" w:eastAsia="ru-RU" w:bidi="ar-SA"/>
    </w:rPr>
  </w:style>
  <w:style w:type="paragraph" w:customStyle="1" w:styleId="a6">
    <w:name w:val="???????? ????? ? ????????"/>
    <w:basedOn w:val="a"/>
    <w:uiPriority w:val="99"/>
    <w:rsid w:val="000D45E4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styleId="a7">
    <w:name w:val="Balloon Text"/>
    <w:basedOn w:val="a"/>
    <w:link w:val="a8"/>
    <w:uiPriority w:val="99"/>
    <w:rsid w:val="004555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45553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F13E4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rsid w:val="003D54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D5462"/>
    <w:rPr>
      <w:rFonts w:ascii="Times New Roman" w:hAnsi="Times New Roman" w:cs="Times New Roman"/>
      <w:sz w:val="20"/>
      <w:szCs w:val="20"/>
    </w:rPr>
  </w:style>
  <w:style w:type="character" w:styleId="ac">
    <w:name w:val="page number"/>
    <w:basedOn w:val="a0"/>
    <w:uiPriority w:val="99"/>
    <w:rsid w:val="005E5296"/>
    <w:rPr>
      <w:rFonts w:cs="Times New Roman"/>
    </w:rPr>
  </w:style>
  <w:style w:type="paragraph" w:styleId="ad">
    <w:name w:val="List Paragraph"/>
    <w:basedOn w:val="a"/>
    <w:uiPriority w:val="34"/>
    <w:qFormat/>
    <w:rsid w:val="00525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basedOn w:val="a0"/>
    <w:qFormat/>
    <w:locked/>
    <w:rsid w:val="00B87D87"/>
    <w:rPr>
      <w:i/>
      <w:iCs/>
    </w:rPr>
  </w:style>
  <w:style w:type="character" w:customStyle="1" w:styleId="WW8Num1z3">
    <w:name w:val="WW8Num1z3"/>
    <w:rsid w:val="006859F0"/>
  </w:style>
  <w:style w:type="character" w:customStyle="1" w:styleId="10">
    <w:name w:val="Заголовок 1 Знак"/>
    <w:basedOn w:val="a0"/>
    <w:link w:val="1"/>
    <w:rsid w:val="00B40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reatedate">
    <w:name w:val="createdate"/>
    <w:basedOn w:val="a0"/>
    <w:qFormat/>
    <w:rsid w:val="00867480"/>
  </w:style>
  <w:style w:type="character" w:styleId="af">
    <w:name w:val="Strong"/>
    <w:basedOn w:val="a0"/>
    <w:qFormat/>
    <w:locked/>
    <w:rsid w:val="00867480"/>
    <w:rPr>
      <w:b/>
      <w:bCs/>
    </w:rPr>
  </w:style>
  <w:style w:type="paragraph" w:customStyle="1" w:styleId="standard">
    <w:name w:val="standard"/>
    <w:basedOn w:val="a"/>
    <w:rsid w:val="002D3D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A9C83-7344-4FAA-998B-FDC2ECE5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4109</Words>
  <Characters>23425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dfbnp</Company>
  <LinksUpToDate>false</LinksUpToDate>
  <CharactersWithSpaces>27480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vinokurova</dc:creator>
  <cp:lastModifiedBy>finupr</cp:lastModifiedBy>
  <cp:revision>6</cp:revision>
  <cp:lastPrinted>2022-10-12T11:26:00Z</cp:lastPrinted>
  <dcterms:created xsi:type="dcterms:W3CDTF">2023-10-02T13:33:00Z</dcterms:created>
  <dcterms:modified xsi:type="dcterms:W3CDTF">2023-10-06T13:59:00Z</dcterms:modified>
</cp:coreProperties>
</file>